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8AA01" w14:textId="77777777" w:rsidR="007973EA" w:rsidRPr="008621AE" w:rsidRDefault="007973EA" w:rsidP="007973EA">
      <w:pPr>
        <w:rPr>
          <w:rFonts w:ascii="Arial" w:hAnsi="Arial" w:cs="Arial"/>
          <w:b/>
          <w:sz w:val="24"/>
          <w:szCs w:val="24"/>
        </w:rPr>
      </w:pPr>
      <w:r w:rsidRPr="008621AE">
        <w:rPr>
          <w:rFonts w:ascii="Arial" w:hAnsi="Arial" w:cs="Arial"/>
          <w:b/>
          <w:sz w:val="24"/>
          <w:szCs w:val="24"/>
        </w:rPr>
        <w:t>Derbyshire Healthcare NHS Foundation Trust</w:t>
      </w:r>
    </w:p>
    <w:p w14:paraId="0B5EAB6D" w14:textId="0699C970" w:rsidR="007973EA" w:rsidRPr="008621AE" w:rsidRDefault="007973EA" w:rsidP="007973EA">
      <w:pPr>
        <w:rPr>
          <w:rFonts w:ascii="Arial" w:hAnsi="Arial" w:cs="Arial"/>
          <w:sz w:val="24"/>
          <w:szCs w:val="24"/>
        </w:rPr>
      </w:pPr>
      <w:r w:rsidRPr="008621AE">
        <w:rPr>
          <w:rFonts w:ascii="Arial" w:hAnsi="Arial" w:cs="Arial"/>
          <w:sz w:val="24"/>
          <w:szCs w:val="24"/>
        </w:rPr>
        <w:t xml:space="preserve">Report to the </w:t>
      </w:r>
      <w:r w:rsidR="00DD059D">
        <w:rPr>
          <w:rFonts w:ascii="Arial" w:hAnsi="Arial" w:cs="Arial"/>
          <w:sz w:val="24"/>
          <w:szCs w:val="24"/>
        </w:rPr>
        <w:t>Board of Directors</w:t>
      </w:r>
      <w:r w:rsidR="00555CA4">
        <w:rPr>
          <w:rFonts w:ascii="Arial" w:hAnsi="Arial" w:cs="Arial"/>
          <w:sz w:val="24"/>
          <w:szCs w:val="24"/>
        </w:rPr>
        <w:t xml:space="preserve"> </w:t>
      </w:r>
      <w:r>
        <w:rPr>
          <w:rFonts w:ascii="Arial" w:hAnsi="Arial" w:cs="Arial"/>
          <w:sz w:val="24"/>
          <w:szCs w:val="24"/>
        </w:rPr>
        <w:t>–</w:t>
      </w:r>
      <w:r w:rsidR="005C6415">
        <w:rPr>
          <w:rFonts w:ascii="Arial" w:hAnsi="Arial" w:cs="Arial"/>
          <w:sz w:val="24"/>
          <w:szCs w:val="24"/>
        </w:rPr>
        <w:t xml:space="preserve"> </w:t>
      </w:r>
      <w:r w:rsidR="00DD059D">
        <w:rPr>
          <w:rFonts w:ascii="Arial" w:hAnsi="Arial" w:cs="Arial"/>
          <w:sz w:val="24"/>
          <w:szCs w:val="24"/>
        </w:rPr>
        <w:t>4 March</w:t>
      </w:r>
      <w:r w:rsidR="006D202C">
        <w:rPr>
          <w:rFonts w:ascii="Arial" w:hAnsi="Arial" w:cs="Arial"/>
          <w:sz w:val="24"/>
          <w:szCs w:val="24"/>
        </w:rPr>
        <w:t xml:space="preserve"> 2025</w:t>
      </w:r>
    </w:p>
    <w:p w14:paraId="49E33DE1" w14:textId="2C44BC1E" w:rsidR="007973EA" w:rsidRDefault="007973EA" w:rsidP="007973EA">
      <w:pPr>
        <w:jc w:val="center"/>
        <w:rPr>
          <w:rFonts w:ascii="Arial" w:hAnsi="Arial" w:cs="Arial"/>
          <w:sz w:val="24"/>
          <w:szCs w:val="24"/>
        </w:rPr>
      </w:pPr>
    </w:p>
    <w:p w14:paraId="63F1959A" w14:textId="77777777" w:rsidR="009757FC" w:rsidRPr="008621AE" w:rsidRDefault="009757FC" w:rsidP="007973EA">
      <w:pPr>
        <w:jc w:val="center"/>
        <w:rPr>
          <w:rFonts w:ascii="Arial" w:hAnsi="Arial" w:cs="Arial"/>
          <w:sz w:val="24"/>
          <w:szCs w:val="24"/>
        </w:rPr>
      </w:pPr>
    </w:p>
    <w:p w14:paraId="3DE263F5" w14:textId="3224E356" w:rsidR="003A4A64" w:rsidRPr="00CC5CF5" w:rsidRDefault="003A4A64" w:rsidP="003A4A64">
      <w:pPr>
        <w:jc w:val="center"/>
        <w:rPr>
          <w:rFonts w:ascii="Arial" w:hAnsi="Arial" w:cs="Arial"/>
          <w:b/>
          <w:sz w:val="24"/>
          <w:szCs w:val="24"/>
        </w:rPr>
      </w:pPr>
      <w:r w:rsidRPr="00CC5CF5">
        <w:rPr>
          <w:rFonts w:ascii="Arial" w:hAnsi="Arial" w:cs="Arial"/>
          <w:b/>
          <w:sz w:val="24"/>
          <w:szCs w:val="24"/>
        </w:rPr>
        <w:t>Learning from Deaths</w:t>
      </w:r>
      <w:r w:rsidR="007A7CCF">
        <w:rPr>
          <w:rFonts w:ascii="Arial" w:hAnsi="Arial" w:cs="Arial"/>
          <w:b/>
          <w:sz w:val="24"/>
          <w:szCs w:val="24"/>
        </w:rPr>
        <w:t>/</w:t>
      </w:r>
      <w:r w:rsidRPr="00CC5CF5">
        <w:rPr>
          <w:rFonts w:ascii="Arial" w:hAnsi="Arial" w:cs="Arial"/>
          <w:b/>
          <w:sz w:val="24"/>
          <w:szCs w:val="24"/>
        </w:rPr>
        <w:t>Mortality Report</w:t>
      </w:r>
      <w:r>
        <w:rPr>
          <w:rFonts w:ascii="Arial" w:hAnsi="Arial" w:cs="Arial"/>
          <w:b/>
          <w:sz w:val="24"/>
          <w:szCs w:val="24"/>
        </w:rPr>
        <w:t xml:space="preserve"> – 1 October to 31 December 2024</w:t>
      </w:r>
    </w:p>
    <w:p w14:paraId="1A4D9CDD" w14:textId="77777777" w:rsidR="003F2F81" w:rsidRPr="00992874" w:rsidRDefault="003F2F81" w:rsidP="007973EA">
      <w:pPr>
        <w:jc w:val="center"/>
        <w:rPr>
          <w:rFonts w:ascii="Arial" w:hAnsi="Arial" w:cs="Arial"/>
          <w:bCs/>
          <w:color w:val="000000" w:themeColor="text1"/>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6330F9" w:rsidRPr="006330F9" w14:paraId="66BE9C4C" w14:textId="77777777" w:rsidTr="003D6FAE">
        <w:tc>
          <w:tcPr>
            <w:tcW w:w="10343" w:type="dxa"/>
            <w:shd w:val="clear" w:color="auto" w:fill="auto"/>
          </w:tcPr>
          <w:p w14:paraId="723E105E" w14:textId="77777777" w:rsidR="007973EA" w:rsidRPr="006330F9" w:rsidRDefault="007973EA" w:rsidP="00571DF3">
            <w:pPr>
              <w:spacing w:before="120" w:after="120"/>
              <w:rPr>
                <w:rFonts w:ascii="Arial" w:hAnsi="Arial" w:cs="Arial"/>
                <w:b/>
                <w:sz w:val="24"/>
                <w:szCs w:val="24"/>
              </w:rPr>
            </w:pPr>
            <w:r w:rsidRPr="006330F9">
              <w:rPr>
                <w:rFonts w:ascii="Arial" w:hAnsi="Arial" w:cs="Arial"/>
                <w:b/>
                <w:sz w:val="24"/>
                <w:szCs w:val="24"/>
              </w:rPr>
              <w:t>Purpose of Report</w:t>
            </w:r>
          </w:p>
          <w:p w14:paraId="7CEB378A" w14:textId="2A82F1A1" w:rsidR="006330F9" w:rsidRPr="006330F9" w:rsidRDefault="003A4A64" w:rsidP="00571DF3">
            <w:pPr>
              <w:spacing w:before="120" w:after="120"/>
              <w:rPr>
                <w:rFonts w:ascii="Arial" w:hAnsi="Arial" w:cs="Arial"/>
                <w:sz w:val="24"/>
                <w:szCs w:val="24"/>
              </w:rPr>
            </w:pPr>
            <w:r w:rsidRPr="006C79E4">
              <w:rPr>
                <w:rFonts w:ascii="Arial" w:hAnsi="Arial" w:cs="Arial"/>
                <w:color w:val="000000" w:themeColor="text1"/>
                <w:sz w:val="24"/>
                <w:szCs w:val="24"/>
              </w:rPr>
              <w:t xml:space="preserve">The ‘National Guidance on Learning from Deaths’ requires each trust to collect and publish specified information on a quarterly basis. </w:t>
            </w:r>
            <w:r w:rsidR="00584C85">
              <w:rPr>
                <w:rFonts w:ascii="Arial" w:hAnsi="Arial" w:cs="Arial"/>
                <w:color w:val="000000" w:themeColor="text1"/>
                <w:sz w:val="24"/>
                <w:szCs w:val="24"/>
              </w:rPr>
              <w:t>T</w:t>
            </w:r>
            <w:r w:rsidRPr="006C79E4">
              <w:rPr>
                <w:rFonts w:ascii="Arial" w:hAnsi="Arial" w:cs="Arial"/>
                <w:color w:val="000000" w:themeColor="text1"/>
                <w:sz w:val="24"/>
                <w:szCs w:val="24"/>
              </w:rPr>
              <w:t xml:space="preserve">his report covers </w:t>
            </w:r>
            <w:r>
              <w:rPr>
                <w:rFonts w:ascii="Arial" w:hAnsi="Arial" w:cs="Arial"/>
                <w:color w:val="000000" w:themeColor="text1"/>
                <w:sz w:val="24"/>
                <w:szCs w:val="24"/>
              </w:rPr>
              <w:t xml:space="preserve">the period </w:t>
            </w:r>
            <w:r w:rsidRPr="006C79E4">
              <w:rPr>
                <w:rFonts w:ascii="Arial" w:hAnsi="Arial" w:cs="Arial"/>
                <w:color w:val="000000" w:themeColor="text1"/>
                <w:sz w:val="24"/>
                <w:szCs w:val="24"/>
              </w:rPr>
              <w:t xml:space="preserve">1 </w:t>
            </w:r>
            <w:r>
              <w:rPr>
                <w:rFonts w:ascii="Arial" w:hAnsi="Arial" w:cs="Arial"/>
                <w:color w:val="000000" w:themeColor="text1"/>
                <w:sz w:val="24"/>
                <w:szCs w:val="24"/>
              </w:rPr>
              <w:t>October</w:t>
            </w:r>
            <w:r w:rsidRPr="006C79E4">
              <w:rPr>
                <w:rFonts w:ascii="Arial" w:hAnsi="Arial" w:cs="Arial"/>
                <w:color w:val="000000" w:themeColor="text1"/>
                <w:sz w:val="24"/>
                <w:szCs w:val="24"/>
              </w:rPr>
              <w:t xml:space="preserve"> 2024 to</w:t>
            </w:r>
            <w:r>
              <w:rPr>
                <w:rFonts w:ascii="Arial" w:hAnsi="Arial" w:cs="Arial"/>
                <w:color w:val="000000" w:themeColor="text1"/>
                <w:sz w:val="24"/>
                <w:szCs w:val="24"/>
              </w:rPr>
              <w:br/>
            </w:r>
            <w:r w:rsidRPr="006C79E4">
              <w:rPr>
                <w:rFonts w:ascii="Arial" w:hAnsi="Arial" w:cs="Arial"/>
                <w:color w:val="000000" w:themeColor="text1"/>
                <w:sz w:val="24"/>
                <w:szCs w:val="24"/>
              </w:rPr>
              <w:t>3</w:t>
            </w:r>
            <w:r>
              <w:rPr>
                <w:rFonts w:ascii="Arial" w:hAnsi="Arial" w:cs="Arial"/>
                <w:color w:val="000000" w:themeColor="text1"/>
                <w:sz w:val="24"/>
                <w:szCs w:val="24"/>
              </w:rPr>
              <w:t>1</w:t>
            </w:r>
            <w:r w:rsidRPr="006C79E4">
              <w:rPr>
                <w:rFonts w:ascii="Arial" w:hAnsi="Arial" w:cs="Arial"/>
                <w:color w:val="000000" w:themeColor="text1"/>
                <w:sz w:val="24"/>
                <w:szCs w:val="24"/>
              </w:rPr>
              <w:t xml:space="preserve"> </w:t>
            </w:r>
            <w:r>
              <w:rPr>
                <w:rFonts w:ascii="Arial" w:hAnsi="Arial" w:cs="Arial"/>
                <w:color w:val="000000" w:themeColor="text1"/>
                <w:sz w:val="24"/>
                <w:szCs w:val="24"/>
              </w:rPr>
              <w:t>December</w:t>
            </w:r>
            <w:r w:rsidRPr="006C79E4">
              <w:rPr>
                <w:rFonts w:ascii="Arial" w:hAnsi="Arial" w:cs="Arial"/>
                <w:color w:val="000000" w:themeColor="text1"/>
                <w:sz w:val="24"/>
                <w:szCs w:val="24"/>
              </w:rPr>
              <w:t xml:space="preserve"> 2024.</w:t>
            </w:r>
          </w:p>
        </w:tc>
      </w:tr>
    </w:tbl>
    <w:p w14:paraId="397EF07E" w14:textId="77777777" w:rsidR="007973EA" w:rsidRPr="008621AE" w:rsidRDefault="007973EA" w:rsidP="007973EA">
      <w:pPr>
        <w:rPr>
          <w:rFonts w:ascii="Arial" w:hAnsi="Arial" w:cs="Arial"/>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6330F9" w:rsidRPr="006330F9" w14:paraId="4A812E62" w14:textId="77777777" w:rsidTr="003D6FAE">
        <w:tc>
          <w:tcPr>
            <w:tcW w:w="10343" w:type="dxa"/>
            <w:shd w:val="clear" w:color="auto" w:fill="auto"/>
          </w:tcPr>
          <w:p w14:paraId="55DCE64B" w14:textId="77777777" w:rsidR="007973EA" w:rsidRPr="006330F9" w:rsidRDefault="007973EA" w:rsidP="00571DF3">
            <w:pPr>
              <w:spacing w:before="120" w:after="120"/>
              <w:rPr>
                <w:rFonts w:ascii="Arial" w:hAnsi="Arial" w:cs="Arial"/>
                <w:sz w:val="24"/>
                <w:szCs w:val="24"/>
              </w:rPr>
            </w:pPr>
            <w:r w:rsidRPr="006330F9">
              <w:rPr>
                <w:rFonts w:ascii="Arial" w:hAnsi="Arial" w:cs="Arial"/>
                <w:b/>
                <w:sz w:val="24"/>
                <w:szCs w:val="24"/>
              </w:rPr>
              <w:t>Executive Summary</w:t>
            </w:r>
          </w:p>
          <w:p w14:paraId="4E4A77E9" w14:textId="7C7C6CA6" w:rsidR="003A4A64" w:rsidRPr="00F97950" w:rsidRDefault="003A4A64" w:rsidP="003A4A64">
            <w:pPr>
              <w:pStyle w:val="ListParagraph"/>
              <w:numPr>
                <w:ilvl w:val="0"/>
                <w:numId w:val="11"/>
              </w:numPr>
              <w:ind w:left="340" w:hanging="340"/>
              <w:contextualSpacing w:val="0"/>
              <w:rPr>
                <w:rFonts w:ascii="Arial" w:hAnsi="Arial" w:cs="Arial"/>
                <w:sz w:val="24"/>
                <w:szCs w:val="24"/>
              </w:rPr>
            </w:pPr>
            <w:r w:rsidRPr="00CC5CF5">
              <w:rPr>
                <w:rFonts w:ascii="Arial" w:hAnsi="Arial" w:cs="Arial"/>
                <w:sz w:val="24"/>
                <w:szCs w:val="24"/>
              </w:rPr>
              <w:t xml:space="preserve">The Trust received </w:t>
            </w:r>
            <w:r>
              <w:rPr>
                <w:rFonts w:ascii="Arial" w:hAnsi="Arial" w:cs="Arial"/>
                <w:sz w:val="24"/>
                <w:szCs w:val="24"/>
              </w:rPr>
              <w:t>582</w:t>
            </w:r>
            <w:r w:rsidRPr="00CC5CF5">
              <w:rPr>
                <w:rFonts w:ascii="Arial" w:hAnsi="Arial" w:cs="Arial"/>
                <w:sz w:val="24"/>
                <w:szCs w:val="24"/>
              </w:rPr>
              <w:t xml:space="preserve"> death notifications of patients who had been in contact with our </w:t>
            </w:r>
            <w:r w:rsidRPr="00F97950">
              <w:rPr>
                <w:rFonts w:ascii="Arial" w:hAnsi="Arial" w:cs="Arial"/>
                <w:sz w:val="24"/>
                <w:szCs w:val="24"/>
              </w:rPr>
              <w:t>services in the last three months. There is very little variation between male and female deaths; 319 male deaths were reported compared to 263 females</w:t>
            </w:r>
            <w:r w:rsidRPr="00F97950">
              <w:rPr>
                <w:rFonts w:ascii="Arial" w:hAnsi="Arial" w:cs="Arial"/>
                <w:sz w:val="2"/>
                <w:szCs w:val="24"/>
              </w:rPr>
              <w:t>.</w:t>
            </w:r>
          </w:p>
          <w:p w14:paraId="19E6F73E" w14:textId="77777777" w:rsidR="003A4A64" w:rsidRPr="00F97950" w:rsidRDefault="003A4A64" w:rsidP="003A4A64">
            <w:pPr>
              <w:pStyle w:val="ListParagraph"/>
              <w:numPr>
                <w:ilvl w:val="0"/>
                <w:numId w:val="11"/>
              </w:numPr>
              <w:ind w:left="340" w:hanging="340"/>
              <w:contextualSpacing w:val="0"/>
              <w:rPr>
                <w:rFonts w:ascii="Arial" w:hAnsi="Arial" w:cs="Arial"/>
                <w:sz w:val="24"/>
                <w:szCs w:val="24"/>
              </w:rPr>
            </w:pPr>
            <w:r w:rsidRPr="00F97950">
              <w:rPr>
                <w:rFonts w:ascii="Arial" w:hAnsi="Arial" w:cs="Arial"/>
                <w:sz w:val="24"/>
                <w:szCs w:val="24"/>
              </w:rPr>
              <w:t>The Trust has reported five Learning Disability deaths in the reporting timeframe and no deaths of patients with a diagnosis of autism</w:t>
            </w:r>
            <w:r w:rsidRPr="00F97950">
              <w:rPr>
                <w:rFonts w:ascii="Arial" w:hAnsi="Arial" w:cs="Arial"/>
                <w:sz w:val="2"/>
                <w:szCs w:val="24"/>
              </w:rPr>
              <w:t>.</w:t>
            </w:r>
          </w:p>
          <w:p w14:paraId="4CA7D7F2" w14:textId="41B11165" w:rsidR="003A4A64" w:rsidRPr="00CC5CF5" w:rsidRDefault="003A4A64" w:rsidP="003A4A64">
            <w:pPr>
              <w:pStyle w:val="ListParagraph"/>
              <w:numPr>
                <w:ilvl w:val="0"/>
                <w:numId w:val="11"/>
              </w:numPr>
              <w:ind w:left="340" w:hanging="340"/>
              <w:contextualSpacing w:val="0"/>
              <w:rPr>
                <w:rFonts w:ascii="Arial" w:hAnsi="Arial" w:cs="Arial"/>
                <w:sz w:val="24"/>
                <w:szCs w:val="24"/>
              </w:rPr>
            </w:pPr>
            <w:r w:rsidRPr="00F97950">
              <w:rPr>
                <w:rFonts w:ascii="Arial" w:hAnsi="Arial" w:cs="Arial"/>
                <w:sz w:val="24"/>
                <w:szCs w:val="24"/>
              </w:rPr>
              <w:t>Medical Examiner Officers have been established</w:t>
            </w:r>
            <w:r w:rsidRPr="00CC5CF5">
              <w:rPr>
                <w:rFonts w:ascii="Arial" w:hAnsi="Arial" w:cs="Arial"/>
                <w:sz w:val="24"/>
                <w:szCs w:val="24"/>
              </w:rPr>
              <w:t xml:space="preserve"> at all Acute Trusts in England and their role will be extended to include deaths occurring in the community, including at NHS Mental Health and Community </w:t>
            </w:r>
            <w:r>
              <w:rPr>
                <w:rFonts w:ascii="Arial" w:hAnsi="Arial" w:cs="Arial"/>
                <w:sz w:val="24"/>
                <w:szCs w:val="24"/>
              </w:rPr>
              <w:t>t</w:t>
            </w:r>
            <w:r w:rsidRPr="00CC5CF5">
              <w:rPr>
                <w:rFonts w:ascii="Arial" w:hAnsi="Arial" w:cs="Arial"/>
                <w:sz w:val="24"/>
                <w:szCs w:val="24"/>
              </w:rPr>
              <w:t>rusts. The implementation of this process c</w:t>
            </w:r>
            <w:r>
              <w:rPr>
                <w:rFonts w:ascii="Arial" w:hAnsi="Arial" w:cs="Arial"/>
                <w:sz w:val="24"/>
                <w:szCs w:val="24"/>
              </w:rPr>
              <w:t>a</w:t>
            </w:r>
            <w:r w:rsidRPr="00CC5CF5">
              <w:rPr>
                <w:rFonts w:ascii="Arial" w:hAnsi="Arial" w:cs="Arial"/>
                <w:sz w:val="24"/>
                <w:szCs w:val="24"/>
              </w:rPr>
              <w:t>me into force on</w:t>
            </w:r>
            <w:r w:rsidR="00027F52">
              <w:rPr>
                <w:rFonts w:ascii="Arial" w:hAnsi="Arial" w:cs="Arial"/>
                <w:sz w:val="24"/>
                <w:szCs w:val="24"/>
              </w:rPr>
              <w:br/>
            </w:r>
            <w:r w:rsidRPr="00CC5CF5">
              <w:rPr>
                <w:rFonts w:ascii="Arial" w:hAnsi="Arial" w:cs="Arial"/>
                <w:sz w:val="24"/>
                <w:szCs w:val="24"/>
              </w:rPr>
              <w:t>9 September 2024. Nationally for community-based services. The Patient Safety team will continue to work with Medical Examiners to ensure the Trust maintains momentum in this area</w:t>
            </w:r>
            <w:r>
              <w:rPr>
                <w:rFonts w:ascii="Arial" w:hAnsi="Arial" w:cs="Arial"/>
                <w:sz w:val="2"/>
                <w:szCs w:val="24"/>
              </w:rPr>
              <w:t>.</w:t>
            </w:r>
          </w:p>
          <w:p w14:paraId="2AAB7D46" w14:textId="77777777" w:rsidR="003A4A64" w:rsidRPr="003A4A64" w:rsidRDefault="003A4A64" w:rsidP="003A4A64">
            <w:pPr>
              <w:pStyle w:val="ListParagraph"/>
              <w:numPr>
                <w:ilvl w:val="0"/>
                <w:numId w:val="11"/>
              </w:numPr>
              <w:ind w:left="340" w:hanging="340"/>
              <w:contextualSpacing w:val="0"/>
              <w:rPr>
                <w:rFonts w:ascii="Arial" w:hAnsi="Arial" w:cs="Arial"/>
                <w:sz w:val="24"/>
                <w:szCs w:val="24"/>
              </w:rPr>
            </w:pPr>
            <w:r w:rsidRPr="00CC5CF5">
              <w:rPr>
                <w:rFonts w:ascii="Arial" w:hAnsi="Arial" w:cs="Arial"/>
                <w:sz w:val="24"/>
                <w:szCs w:val="24"/>
              </w:rPr>
              <w:t>Good practice identified through case note reviews is fed back to clinicians involved as part of our appreciative learning</w:t>
            </w:r>
            <w:r>
              <w:rPr>
                <w:rFonts w:ascii="Arial" w:hAnsi="Arial" w:cs="Arial"/>
                <w:sz w:val="2"/>
                <w:szCs w:val="24"/>
              </w:rPr>
              <w:t>.</w:t>
            </w:r>
          </w:p>
          <w:p w14:paraId="6ECD068C" w14:textId="07A3F24D" w:rsidR="006330F9" w:rsidRPr="003A4A64" w:rsidRDefault="003A4A64" w:rsidP="005E3199">
            <w:pPr>
              <w:pStyle w:val="ListParagraph"/>
              <w:numPr>
                <w:ilvl w:val="0"/>
                <w:numId w:val="11"/>
              </w:numPr>
              <w:spacing w:after="120"/>
              <w:ind w:left="340" w:hanging="340"/>
              <w:contextualSpacing w:val="0"/>
              <w:rPr>
                <w:rFonts w:ascii="Arial" w:hAnsi="Arial" w:cs="Arial"/>
                <w:sz w:val="24"/>
                <w:szCs w:val="24"/>
              </w:rPr>
            </w:pPr>
            <w:r w:rsidRPr="003A4A64">
              <w:rPr>
                <w:rFonts w:ascii="Arial" w:hAnsi="Arial" w:cs="Arial"/>
                <w:sz w:val="24"/>
                <w:szCs w:val="24"/>
              </w:rPr>
              <w:t>A process has been implemented within the patient Electronic Record which aids staff in identifying deaths which meet the threshold for DATIX reporting. This process fulfils stage one of the Learning from Deaths in that all deaths are considered for Red Flags as identified under the national Learning from Deaths procedure.</w:t>
            </w:r>
            <w:r>
              <w:rPr>
                <w:rFonts w:ascii="Arial" w:hAnsi="Arial" w:cs="Arial"/>
                <w:sz w:val="24"/>
                <w:szCs w:val="24"/>
              </w:rPr>
              <w:t xml:space="preserve"> These forms are audited</w:t>
            </w:r>
            <w:r w:rsidR="005E3199">
              <w:rPr>
                <w:rFonts w:ascii="Arial" w:hAnsi="Arial" w:cs="Arial"/>
                <w:sz w:val="24"/>
                <w:szCs w:val="24"/>
              </w:rPr>
              <w:t>.</w:t>
            </w:r>
          </w:p>
        </w:tc>
      </w:tr>
    </w:tbl>
    <w:p w14:paraId="58DD3373" w14:textId="68427DB2" w:rsidR="007973EA" w:rsidRDefault="007973EA" w:rsidP="007973EA">
      <w:pPr>
        <w:rPr>
          <w:rFonts w:ascii="Arial" w:hAnsi="Arial" w:cs="Arial"/>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134"/>
      </w:tblGrid>
      <w:tr w:rsidR="007973EA" w14:paraId="11AE9B18" w14:textId="77777777" w:rsidTr="003D6FAE">
        <w:tc>
          <w:tcPr>
            <w:tcW w:w="10343" w:type="dxa"/>
            <w:gridSpan w:val="2"/>
            <w:hideMark/>
          </w:tcPr>
          <w:p w14:paraId="390BB86A" w14:textId="3A80F845" w:rsidR="007973EA" w:rsidRDefault="007973EA" w:rsidP="00AC26BC">
            <w:pPr>
              <w:spacing w:before="120" w:after="120"/>
              <w:rPr>
                <w:rFonts w:ascii="Arial" w:hAnsi="Arial" w:cs="Arial"/>
                <w:sz w:val="24"/>
                <w:szCs w:val="24"/>
              </w:rPr>
            </w:pPr>
            <w:r>
              <w:rPr>
                <w:rFonts w:ascii="Arial" w:hAnsi="Arial" w:cs="Arial"/>
                <w:b/>
                <w:sz w:val="24"/>
                <w:szCs w:val="24"/>
              </w:rPr>
              <w:t>Strategic Considerations</w:t>
            </w:r>
          </w:p>
        </w:tc>
      </w:tr>
      <w:tr w:rsidR="008912AD" w14:paraId="31B9D171" w14:textId="77777777" w:rsidTr="003D6FAE">
        <w:tc>
          <w:tcPr>
            <w:tcW w:w="9209" w:type="dxa"/>
            <w:hideMark/>
          </w:tcPr>
          <w:p w14:paraId="4B94F5E9" w14:textId="7D66ED55" w:rsidR="008912AD" w:rsidRDefault="008912AD" w:rsidP="00AC26BC">
            <w:pPr>
              <w:spacing w:before="120" w:after="120"/>
              <w:rPr>
                <w:rFonts w:ascii="Arial" w:hAnsi="Arial" w:cs="Arial"/>
                <w:sz w:val="24"/>
                <w:szCs w:val="24"/>
              </w:rPr>
            </w:pPr>
            <w:r>
              <w:rPr>
                <w:rFonts w:ascii="Arial" w:eastAsia="Times New Roman" w:hAnsi="Arial" w:cs="Arial"/>
                <w:b/>
                <w:bCs/>
                <w:kern w:val="24"/>
                <w:sz w:val="24"/>
                <w:szCs w:val="24"/>
                <w:lang w:eastAsia="en-GB"/>
              </w:rPr>
              <w:t>Patient Focus</w:t>
            </w:r>
            <w:r w:rsidR="00AC26BC">
              <w:rPr>
                <w:rFonts w:ascii="Arial" w:eastAsia="Times New Roman" w:hAnsi="Arial" w:cs="Arial"/>
                <w:b/>
                <w:bCs/>
                <w:kern w:val="24"/>
                <w:sz w:val="24"/>
                <w:szCs w:val="24"/>
                <w:lang w:eastAsia="en-GB"/>
              </w:rPr>
              <w:t>:</w:t>
            </w:r>
            <w:r>
              <w:rPr>
                <w:rFonts w:ascii="Arial" w:eastAsia="Times New Roman" w:hAnsi="Arial" w:cs="Arial"/>
                <w:kern w:val="24"/>
                <w:sz w:val="24"/>
                <w:szCs w:val="24"/>
                <w:lang w:eastAsia="en-GB"/>
              </w:rPr>
              <w:t xml:space="preserve"> </w:t>
            </w:r>
            <w:r w:rsidR="00AC26BC">
              <w:rPr>
                <w:rFonts w:ascii="Arial" w:eastAsia="Times New Roman" w:hAnsi="Arial" w:cs="Arial"/>
                <w:kern w:val="24"/>
                <w:sz w:val="24"/>
                <w:szCs w:val="24"/>
                <w:lang w:eastAsia="en-GB"/>
              </w:rPr>
              <w:t>Our care and clinical decisions will be respectful of and responsive to the needs and values of our service users, patients, children, families and carers</w:t>
            </w:r>
            <w:r w:rsidR="00950916">
              <w:rPr>
                <w:rFonts w:ascii="Arial" w:eastAsia="Times New Roman" w:hAnsi="Arial" w:cs="Arial"/>
                <w:kern w:val="24"/>
                <w:sz w:val="24"/>
                <w:szCs w:val="24"/>
                <w:lang w:eastAsia="en-GB"/>
              </w:rPr>
              <w:t>.</w:t>
            </w:r>
          </w:p>
        </w:tc>
        <w:tc>
          <w:tcPr>
            <w:tcW w:w="1134" w:type="dxa"/>
            <w:vAlign w:val="center"/>
          </w:tcPr>
          <w:p w14:paraId="2CAADBAA" w14:textId="10A3006D" w:rsidR="008912AD" w:rsidRPr="007A7CCF" w:rsidRDefault="003A4A64" w:rsidP="00AC26BC">
            <w:pPr>
              <w:spacing w:before="120" w:after="120"/>
              <w:jc w:val="center"/>
              <w:rPr>
                <w:rFonts w:ascii="Arial" w:hAnsi="Arial" w:cs="Arial"/>
                <w:caps/>
                <w:sz w:val="24"/>
                <w:szCs w:val="24"/>
              </w:rPr>
            </w:pPr>
            <w:r w:rsidRPr="007A7CCF">
              <w:rPr>
                <w:rFonts w:ascii="Arial" w:hAnsi="Arial" w:cs="Arial"/>
                <w:caps/>
                <w:sz w:val="24"/>
                <w:szCs w:val="24"/>
              </w:rPr>
              <w:t>x</w:t>
            </w:r>
          </w:p>
        </w:tc>
      </w:tr>
      <w:tr w:rsidR="008912AD" w14:paraId="0D01351D" w14:textId="77777777" w:rsidTr="003D6FAE">
        <w:tc>
          <w:tcPr>
            <w:tcW w:w="9209" w:type="dxa"/>
            <w:hideMark/>
          </w:tcPr>
          <w:p w14:paraId="053CB30B" w14:textId="6262A528" w:rsidR="008912AD" w:rsidRDefault="008912AD" w:rsidP="00AC26BC">
            <w:pPr>
              <w:spacing w:before="120" w:after="120"/>
              <w:rPr>
                <w:rFonts w:ascii="Arial" w:hAnsi="Arial" w:cs="Arial"/>
                <w:sz w:val="24"/>
                <w:szCs w:val="24"/>
              </w:rPr>
            </w:pPr>
            <w:r w:rsidRPr="00847848">
              <w:rPr>
                <w:rFonts w:ascii="Arial" w:eastAsia="Times New Roman" w:hAnsi="Arial" w:cs="Arial"/>
                <w:b/>
                <w:bCs/>
                <w:kern w:val="24"/>
                <w:sz w:val="24"/>
                <w:szCs w:val="24"/>
              </w:rPr>
              <w:t>People</w:t>
            </w:r>
            <w:r w:rsidR="00AC26BC">
              <w:rPr>
                <w:rFonts w:ascii="Arial" w:eastAsia="Times New Roman" w:hAnsi="Arial" w:cs="Arial"/>
                <w:b/>
                <w:bCs/>
                <w:kern w:val="24"/>
                <w:sz w:val="24"/>
                <w:szCs w:val="24"/>
              </w:rPr>
              <w:t>:</w:t>
            </w:r>
            <w:r w:rsidRPr="00847848">
              <w:rPr>
                <w:rFonts w:ascii="Arial" w:eastAsia="Times New Roman" w:hAnsi="Arial" w:cs="Arial"/>
                <w:kern w:val="24"/>
                <w:sz w:val="24"/>
                <w:szCs w:val="24"/>
              </w:rPr>
              <w:t xml:space="preserve"> </w:t>
            </w:r>
            <w:r w:rsidR="00950916">
              <w:rPr>
                <w:rFonts w:ascii="Arial" w:eastAsia="Times New Roman" w:hAnsi="Arial" w:cs="Arial"/>
                <w:kern w:val="24"/>
                <w:sz w:val="24"/>
                <w:szCs w:val="24"/>
              </w:rPr>
              <w:t>We will attract, involve and retain staff creating a positive culture and sense of belonging.</w:t>
            </w:r>
          </w:p>
        </w:tc>
        <w:tc>
          <w:tcPr>
            <w:tcW w:w="1134" w:type="dxa"/>
            <w:vAlign w:val="center"/>
          </w:tcPr>
          <w:p w14:paraId="04AD7229" w14:textId="77777777" w:rsidR="008912AD" w:rsidRPr="007A7CCF" w:rsidRDefault="008912AD" w:rsidP="00AC26BC">
            <w:pPr>
              <w:spacing w:before="120" w:after="120"/>
              <w:jc w:val="center"/>
              <w:rPr>
                <w:rFonts w:ascii="Arial" w:hAnsi="Arial" w:cs="Arial"/>
                <w:caps/>
                <w:sz w:val="24"/>
                <w:szCs w:val="24"/>
              </w:rPr>
            </w:pPr>
          </w:p>
        </w:tc>
      </w:tr>
      <w:tr w:rsidR="008912AD" w14:paraId="0E3AE5F3" w14:textId="77777777" w:rsidTr="003D6FAE">
        <w:tc>
          <w:tcPr>
            <w:tcW w:w="9209" w:type="dxa"/>
            <w:hideMark/>
          </w:tcPr>
          <w:p w14:paraId="1B0395D2" w14:textId="33EB8295" w:rsidR="008912AD" w:rsidRDefault="008912AD" w:rsidP="00AC26BC">
            <w:pPr>
              <w:spacing w:before="120" w:after="120"/>
              <w:rPr>
                <w:rFonts w:ascii="Arial" w:hAnsi="Arial" w:cs="Arial"/>
                <w:sz w:val="24"/>
                <w:szCs w:val="24"/>
              </w:rPr>
            </w:pPr>
            <w:r w:rsidRPr="00847848">
              <w:rPr>
                <w:rFonts w:ascii="Arial" w:eastAsia="Times New Roman" w:hAnsi="Arial" w:cs="Arial"/>
                <w:b/>
                <w:bCs/>
                <w:kern w:val="24"/>
                <w:sz w:val="24"/>
                <w:szCs w:val="24"/>
                <w:lang w:eastAsia="en-GB"/>
              </w:rPr>
              <w:t>Productiv</w:t>
            </w:r>
            <w:r w:rsidR="00950916">
              <w:rPr>
                <w:rFonts w:ascii="Arial" w:eastAsia="Times New Roman" w:hAnsi="Arial" w:cs="Arial"/>
                <w:b/>
                <w:bCs/>
                <w:kern w:val="24"/>
                <w:sz w:val="24"/>
                <w:szCs w:val="24"/>
                <w:lang w:eastAsia="en-GB"/>
              </w:rPr>
              <w:t>e:</w:t>
            </w:r>
            <w:r w:rsidRPr="00847848">
              <w:rPr>
                <w:rFonts w:ascii="Arial" w:eastAsia="Times New Roman" w:hAnsi="Arial" w:cs="Arial"/>
                <w:kern w:val="24"/>
                <w:sz w:val="24"/>
                <w:szCs w:val="24"/>
                <w:lang w:eastAsia="en-GB"/>
              </w:rPr>
              <w:t xml:space="preserve"> </w:t>
            </w:r>
            <w:r w:rsidR="00950916">
              <w:rPr>
                <w:rFonts w:ascii="Arial" w:eastAsia="Times New Roman" w:hAnsi="Arial" w:cs="Arial"/>
                <w:kern w:val="24"/>
                <w:sz w:val="24"/>
                <w:szCs w:val="24"/>
                <w:lang w:eastAsia="en-GB"/>
              </w:rPr>
              <w:t>We will improve our productivity and design and deliver servi</w:t>
            </w:r>
            <w:r w:rsidR="00BF54A0">
              <w:rPr>
                <w:rFonts w:ascii="Arial" w:eastAsia="Times New Roman" w:hAnsi="Arial" w:cs="Arial"/>
                <w:kern w:val="24"/>
                <w:sz w:val="24"/>
                <w:szCs w:val="24"/>
                <w:lang w:eastAsia="en-GB"/>
              </w:rPr>
              <w:t>c</w:t>
            </w:r>
            <w:r w:rsidR="00950916">
              <w:rPr>
                <w:rFonts w:ascii="Arial" w:eastAsia="Times New Roman" w:hAnsi="Arial" w:cs="Arial"/>
                <w:kern w:val="24"/>
                <w:sz w:val="24"/>
                <w:szCs w:val="24"/>
                <w:lang w:eastAsia="en-GB"/>
              </w:rPr>
              <w:t>es that are financially sustainable.</w:t>
            </w:r>
          </w:p>
        </w:tc>
        <w:tc>
          <w:tcPr>
            <w:tcW w:w="1134" w:type="dxa"/>
            <w:vAlign w:val="center"/>
          </w:tcPr>
          <w:p w14:paraId="73974B91" w14:textId="77777777" w:rsidR="008912AD" w:rsidRPr="007A7CCF" w:rsidRDefault="008912AD" w:rsidP="00AC26BC">
            <w:pPr>
              <w:spacing w:before="120" w:after="120"/>
              <w:jc w:val="center"/>
              <w:rPr>
                <w:rFonts w:ascii="Arial" w:hAnsi="Arial" w:cs="Arial"/>
                <w:caps/>
                <w:sz w:val="24"/>
                <w:szCs w:val="24"/>
              </w:rPr>
            </w:pPr>
          </w:p>
        </w:tc>
      </w:tr>
      <w:tr w:rsidR="008912AD" w14:paraId="5DD05E70" w14:textId="77777777" w:rsidTr="003D6FAE">
        <w:tc>
          <w:tcPr>
            <w:tcW w:w="9209" w:type="dxa"/>
            <w:hideMark/>
          </w:tcPr>
          <w:p w14:paraId="4B55B47D" w14:textId="7788DF08" w:rsidR="008912AD" w:rsidRDefault="008912AD" w:rsidP="00AC26BC">
            <w:pPr>
              <w:spacing w:before="120" w:after="120"/>
              <w:rPr>
                <w:rFonts w:ascii="Arial" w:hAnsi="Arial" w:cs="Arial"/>
                <w:sz w:val="24"/>
                <w:szCs w:val="24"/>
              </w:rPr>
            </w:pPr>
            <w:r w:rsidRPr="00847848">
              <w:rPr>
                <w:rFonts w:ascii="Arial" w:eastAsia="Times New Roman" w:hAnsi="Arial" w:cs="Arial"/>
                <w:b/>
                <w:bCs/>
                <w:kern w:val="24"/>
                <w:sz w:val="24"/>
                <w:szCs w:val="24"/>
              </w:rPr>
              <w:t>Partnerships</w:t>
            </w:r>
            <w:r w:rsidR="00D04282">
              <w:rPr>
                <w:rFonts w:ascii="Arial" w:eastAsia="Times New Roman" w:hAnsi="Arial" w:cs="Arial"/>
                <w:b/>
                <w:bCs/>
                <w:kern w:val="24"/>
                <w:sz w:val="24"/>
                <w:szCs w:val="24"/>
              </w:rPr>
              <w:t>:</w:t>
            </w:r>
            <w:r w:rsidRPr="00847848">
              <w:rPr>
                <w:rFonts w:ascii="Arial" w:eastAsia="Times New Roman" w:hAnsi="Arial" w:cs="Arial"/>
                <w:kern w:val="24"/>
                <w:sz w:val="24"/>
                <w:szCs w:val="24"/>
              </w:rPr>
              <w:t xml:space="preserve"> </w:t>
            </w:r>
            <w:r w:rsidR="00D04282">
              <w:rPr>
                <w:rFonts w:ascii="Arial" w:eastAsia="Times New Roman" w:hAnsi="Arial" w:cs="Arial"/>
                <w:kern w:val="24"/>
                <w:sz w:val="24"/>
                <w:szCs w:val="24"/>
              </w:rPr>
              <w:t>We will work together with our system partners, explore new opportunities to support our communities and work with local people to shape our services and priorities.</w:t>
            </w:r>
          </w:p>
        </w:tc>
        <w:tc>
          <w:tcPr>
            <w:tcW w:w="1134" w:type="dxa"/>
            <w:vAlign w:val="center"/>
          </w:tcPr>
          <w:p w14:paraId="31F9F8F3" w14:textId="77777777" w:rsidR="008912AD" w:rsidRPr="007A7CCF" w:rsidRDefault="008912AD" w:rsidP="00AC26BC">
            <w:pPr>
              <w:spacing w:before="120" w:after="120"/>
              <w:jc w:val="center"/>
              <w:rPr>
                <w:rFonts w:ascii="Arial" w:hAnsi="Arial" w:cs="Arial"/>
                <w:caps/>
                <w:sz w:val="24"/>
                <w:szCs w:val="24"/>
              </w:rPr>
            </w:pPr>
          </w:p>
        </w:tc>
      </w:tr>
    </w:tbl>
    <w:p w14:paraId="1DC3D890" w14:textId="77777777" w:rsidR="007973EA" w:rsidRPr="008621AE" w:rsidRDefault="007973EA" w:rsidP="007973EA">
      <w:pPr>
        <w:rPr>
          <w:rFonts w:ascii="Arial" w:hAnsi="Arial" w:cs="Arial"/>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7973EA" w:rsidRPr="008621AE" w14:paraId="7CA6147C" w14:textId="77777777" w:rsidTr="003D6FAE">
        <w:tc>
          <w:tcPr>
            <w:tcW w:w="10343" w:type="dxa"/>
            <w:shd w:val="clear" w:color="auto" w:fill="auto"/>
          </w:tcPr>
          <w:p w14:paraId="7D57D909" w14:textId="77777777" w:rsidR="007973EA" w:rsidRPr="008621AE" w:rsidRDefault="007973EA" w:rsidP="00174A74">
            <w:pPr>
              <w:spacing w:before="120" w:after="120"/>
              <w:rPr>
                <w:rFonts w:ascii="Arial" w:hAnsi="Arial" w:cs="Arial"/>
                <w:sz w:val="24"/>
                <w:szCs w:val="24"/>
              </w:rPr>
            </w:pPr>
            <w:r w:rsidRPr="00FC4A62">
              <w:rPr>
                <w:rFonts w:ascii="Arial" w:hAnsi="Arial" w:cs="Arial"/>
                <w:b/>
                <w:sz w:val="24"/>
                <w:szCs w:val="24"/>
              </w:rPr>
              <w:t xml:space="preserve">Risks and </w:t>
            </w:r>
            <w:r w:rsidRPr="008621AE">
              <w:rPr>
                <w:rFonts w:ascii="Arial" w:hAnsi="Arial" w:cs="Arial"/>
                <w:b/>
                <w:sz w:val="24"/>
                <w:szCs w:val="24"/>
              </w:rPr>
              <w:t>Assurances</w:t>
            </w:r>
          </w:p>
          <w:p w14:paraId="0D5B24F9" w14:textId="2982F177" w:rsidR="007973EA" w:rsidRPr="008621AE" w:rsidRDefault="003A4A64" w:rsidP="005E3199">
            <w:pPr>
              <w:spacing w:before="120" w:after="120"/>
              <w:rPr>
                <w:rFonts w:ascii="Arial" w:hAnsi="Arial" w:cs="Arial"/>
                <w:sz w:val="24"/>
                <w:szCs w:val="24"/>
              </w:rPr>
            </w:pPr>
            <w:r w:rsidRPr="00CC5CF5">
              <w:rPr>
                <w:rFonts w:ascii="Arial" w:hAnsi="Arial" w:cs="Arial"/>
                <w:sz w:val="24"/>
                <w:szCs w:val="24"/>
              </w:rPr>
              <w:t>This report provides limited assurance that the Trust is following recommendations outlined in the National Guidance on Learning from Deaths.</w:t>
            </w:r>
          </w:p>
        </w:tc>
      </w:tr>
    </w:tbl>
    <w:p w14:paraId="6F77148A" w14:textId="77777777" w:rsidR="005E3199" w:rsidRDefault="005E3199">
      <w:pPr>
        <w:rPr>
          <w:rFonts w:ascii="Arial" w:hAnsi="Arial" w:cs="Arial"/>
          <w:sz w:val="24"/>
          <w:szCs w:val="24"/>
        </w:rPr>
      </w:pPr>
      <w:r>
        <w:rPr>
          <w:rFonts w:ascii="Arial" w:hAnsi="Arial" w:cs="Arial"/>
          <w:sz w:val="24"/>
          <w:szCs w:val="24"/>
        </w:rP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6330F9" w:rsidRPr="006330F9" w14:paraId="4665CA47" w14:textId="77777777" w:rsidTr="003D6FAE">
        <w:tc>
          <w:tcPr>
            <w:tcW w:w="10343" w:type="dxa"/>
            <w:shd w:val="clear" w:color="auto" w:fill="auto"/>
          </w:tcPr>
          <w:p w14:paraId="0992C38F" w14:textId="77777777" w:rsidR="007973EA" w:rsidRPr="006330F9" w:rsidRDefault="007973EA" w:rsidP="00174A74">
            <w:pPr>
              <w:spacing w:before="120" w:after="120"/>
              <w:rPr>
                <w:rFonts w:ascii="Arial" w:hAnsi="Arial" w:cs="Arial"/>
                <w:sz w:val="24"/>
                <w:szCs w:val="24"/>
              </w:rPr>
            </w:pPr>
            <w:r w:rsidRPr="006330F9">
              <w:rPr>
                <w:rFonts w:ascii="Arial" w:hAnsi="Arial" w:cs="Arial"/>
                <w:b/>
                <w:sz w:val="24"/>
                <w:szCs w:val="24"/>
              </w:rPr>
              <w:lastRenderedPageBreak/>
              <w:t>Consultation</w:t>
            </w:r>
          </w:p>
          <w:p w14:paraId="40DACFCB" w14:textId="5D6C7D23" w:rsidR="007973EA" w:rsidRDefault="003A4A64" w:rsidP="005E3199">
            <w:pPr>
              <w:numPr>
                <w:ilvl w:val="0"/>
                <w:numId w:val="2"/>
              </w:numPr>
              <w:ind w:left="340" w:hanging="340"/>
              <w:rPr>
                <w:rFonts w:ascii="Arial" w:hAnsi="Arial" w:cs="Arial"/>
                <w:sz w:val="24"/>
                <w:szCs w:val="24"/>
              </w:rPr>
            </w:pPr>
            <w:r w:rsidRPr="008A6B9E">
              <w:rPr>
                <w:rFonts w:ascii="Arial" w:hAnsi="Arial" w:cs="Arial"/>
                <w:sz w:val="24"/>
                <w:szCs w:val="24"/>
              </w:rPr>
              <w:t>This report has been reviewed by the Medical Director</w:t>
            </w:r>
            <w:r>
              <w:rPr>
                <w:rFonts w:ascii="Arial" w:hAnsi="Arial" w:cs="Arial"/>
                <w:sz w:val="24"/>
                <w:szCs w:val="24"/>
              </w:rPr>
              <w:t xml:space="preserve">, Deputy Director of Nursing and </w:t>
            </w:r>
            <w:r w:rsidR="005E3199">
              <w:rPr>
                <w:rFonts w:ascii="Arial" w:hAnsi="Arial" w:cs="Arial"/>
                <w:sz w:val="24"/>
                <w:szCs w:val="24"/>
              </w:rPr>
              <w:t xml:space="preserve">the </w:t>
            </w:r>
            <w:r>
              <w:rPr>
                <w:rFonts w:ascii="Arial" w:hAnsi="Arial" w:cs="Arial"/>
                <w:sz w:val="24"/>
                <w:szCs w:val="24"/>
              </w:rPr>
              <w:t>Director of Nursing</w:t>
            </w:r>
            <w:r w:rsidR="005E3199">
              <w:rPr>
                <w:rFonts w:ascii="Arial" w:hAnsi="Arial" w:cs="Arial"/>
                <w:sz w:val="24"/>
                <w:szCs w:val="24"/>
              </w:rPr>
              <w:t>, AHPs, Quality</w:t>
            </w:r>
            <w:r>
              <w:rPr>
                <w:rFonts w:ascii="Arial" w:hAnsi="Arial" w:cs="Arial"/>
                <w:sz w:val="24"/>
                <w:szCs w:val="24"/>
              </w:rPr>
              <w:t xml:space="preserve"> and Patient Experience</w:t>
            </w:r>
          </w:p>
          <w:p w14:paraId="07181A1F" w14:textId="77777777" w:rsidR="00DD059D" w:rsidRDefault="003A4A64" w:rsidP="00DD059D">
            <w:pPr>
              <w:numPr>
                <w:ilvl w:val="0"/>
                <w:numId w:val="2"/>
              </w:numPr>
              <w:ind w:left="340" w:hanging="340"/>
              <w:rPr>
                <w:rFonts w:ascii="Arial" w:hAnsi="Arial" w:cs="Arial"/>
                <w:sz w:val="24"/>
                <w:szCs w:val="24"/>
              </w:rPr>
            </w:pPr>
            <w:r>
              <w:rPr>
                <w:rFonts w:ascii="Arial" w:hAnsi="Arial" w:cs="Arial"/>
                <w:sz w:val="24"/>
                <w:szCs w:val="24"/>
              </w:rPr>
              <w:t>Executive Incident Group</w:t>
            </w:r>
          </w:p>
          <w:p w14:paraId="2421F94D" w14:textId="7009D0CC" w:rsidR="003A4A64" w:rsidRPr="006330F9" w:rsidRDefault="00DD059D" w:rsidP="005E3199">
            <w:pPr>
              <w:numPr>
                <w:ilvl w:val="0"/>
                <w:numId w:val="2"/>
              </w:numPr>
              <w:spacing w:after="120"/>
              <w:ind w:left="340" w:hanging="340"/>
              <w:rPr>
                <w:rFonts w:ascii="Arial" w:hAnsi="Arial" w:cs="Arial"/>
                <w:sz w:val="24"/>
                <w:szCs w:val="24"/>
              </w:rPr>
            </w:pPr>
            <w:r>
              <w:rPr>
                <w:rFonts w:ascii="Arial" w:hAnsi="Arial" w:cs="Arial"/>
                <w:sz w:val="24"/>
                <w:szCs w:val="24"/>
              </w:rPr>
              <w:t>Quality and Safeguarding Committee, 11 February 2025.</w:t>
            </w:r>
          </w:p>
        </w:tc>
      </w:tr>
    </w:tbl>
    <w:p w14:paraId="4A0DCE53" w14:textId="4F621B47" w:rsidR="007973EA" w:rsidRDefault="007973EA" w:rsidP="007973EA">
      <w:pPr>
        <w:rPr>
          <w:rFonts w:ascii="Arial" w:hAnsi="Arial" w:cs="Arial"/>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6330F9" w:rsidRPr="006330F9" w14:paraId="0FD2CAEE" w14:textId="77777777" w:rsidTr="003D6FAE">
        <w:tc>
          <w:tcPr>
            <w:tcW w:w="10343" w:type="dxa"/>
            <w:shd w:val="clear" w:color="auto" w:fill="auto"/>
          </w:tcPr>
          <w:p w14:paraId="0EB11967" w14:textId="77777777" w:rsidR="007973EA" w:rsidRPr="006330F9" w:rsidRDefault="007973EA" w:rsidP="00174A74">
            <w:pPr>
              <w:spacing w:before="120" w:after="120"/>
              <w:rPr>
                <w:rFonts w:ascii="Arial" w:hAnsi="Arial" w:cs="Arial"/>
                <w:sz w:val="24"/>
                <w:szCs w:val="24"/>
              </w:rPr>
            </w:pPr>
            <w:r w:rsidRPr="006330F9">
              <w:rPr>
                <w:rFonts w:ascii="Arial" w:hAnsi="Arial" w:cs="Arial"/>
                <w:b/>
                <w:sz w:val="24"/>
                <w:szCs w:val="24"/>
              </w:rPr>
              <w:t>Governance or Legal Issues</w:t>
            </w:r>
          </w:p>
          <w:p w14:paraId="26B499A0" w14:textId="77777777" w:rsidR="003A4A64" w:rsidRPr="00351B30" w:rsidRDefault="003A4A64" w:rsidP="003A4A64">
            <w:pPr>
              <w:spacing w:before="120" w:after="120"/>
              <w:rPr>
                <w:rFonts w:ascii="Arial" w:hAnsi="Arial" w:cs="Arial"/>
                <w:sz w:val="24"/>
                <w:szCs w:val="24"/>
              </w:rPr>
            </w:pPr>
            <w:r w:rsidRPr="00351B30">
              <w:rPr>
                <w:rFonts w:ascii="Arial" w:hAnsi="Arial" w:cs="Arial"/>
                <w:sz w:val="24"/>
                <w:szCs w:val="24"/>
              </w:rPr>
              <w:t>There are no legal issues arising from this report.</w:t>
            </w:r>
          </w:p>
          <w:p w14:paraId="797666A3" w14:textId="77777777" w:rsidR="003A4A64" w:rsidRPr="00351B30" w:rsidRDefault="003A4A64" w:rsidP="003A4A64">
            <w:pPr>
              <w:spacing w:before="120" w:after="120"/>
              <w:rPr>
                <w:rFonts w:ascii="Arial" w:hAnsi="Arial" w:cs="Arial"/>
                <w:sz w:val="24"/>
                <w:szCs w:val="24"/>
              </w:rPr>
            </w:pPr>
            <w:r w:rsidRPr="00351B30">
              <w:rPr>
                <w:rFonts w:ascii="Arial" w:hAnsi="Arial" w:cs="Arial"/>
                <w:sz w:val="24"/>
                <w:szCs w:val="24"/>
              </w:rPr>
              <w:t>The Care Quality Commission Regulations - this report provides assurance as follows:</w:t>
            </w:r>
          </w:p>
          <w:p w14:paraId="4E4C8169" w14:textId="2609860D" w:rsidR="003A4A64" w:rsidRPr="00351B30" w:rsidRDefault="003A4A64" w:rsidP="002A2ECE">
            <w:pPr>
              <w:pStyle w:val="ListParagraph"/>
              <w:numPr>
                <w:ilvl w:val="0"/>
                <w:numId w:val="2"/>
              </w:numPr>
              <w:spacing w:before="120" w:after="120"/>
              <w:ind w:left="340" w:hanging="340"/>
              <w:rPr>
                <w:rFonts w:ascii="Arial" w:hAnsi="Arial" w:cs="Arial"/>
                <w:sz w:val="24"/>
                <w:szCs w:val="24"/>
              </w:rPr>
            </w:pPr>
            <w:r w:rsidRPr="00351B30">
              <w:rPr>
                <w:rFonts w:ascii="Arial" w:hAnsi="Arial" w:cs="Arial"/>
                <w:sz w:val="24"/>
                <w:szCs w:val="24"/>
              </w:rPr>
              <w:t>Outcome 4 (Regulation 9) Care and welfare of people who use services</w:t>
            </w:r>
            <w:r w:rsidR="005E3199">
              <w:rPr>
                <w:rFonts w:ascii="Arial" w:hAnsi="Arial" w:cs="Arial"/>
                <w:sz w:val="2"/>
                <w:szCs w:val="24"/>
              </w:rPr>
              <w:t>.</w:t>
            </w:r>
          </w:p>
          <w:p w14:paraId="680D7F45" w14:textId="43417A12" w:rsidR="003A4A64" w:rsidRPr="00351B30" w:rsidRDefault="003A4A64" w:rsidP="002A2ECE">
            <w:pPr>
              <w:pStyle w:val="ListParagraph"/>
              <w:numPr>
                <w:ilvl w:val="0"/>
                <w:numId w:val="2"/>
              </w:numPr>
              <w:spacing w:before="120" w:after="120"/>
              <w:ind w:left="340" w:hanging="340"/>
              <w:rPr>
                <w:rFonts w:ascii="Arial" w:hAnsi="Arial" w:cs="Arial"/>
                <w:sz w:val="24"/>
                <w:szCs w:val="24"/>
              </w:rPr>
            </w:pPr>
            <w:r w:rsidRPr="00351B30">
              <w:rPr>
                <w:rFonts w:ascii="Arial" w:hAnsi="Arial" w:cs="Arial"/>
                <w:sz w:val="24"/>
                <w:szCs w:val="24"/>
              </w:rPr>
              <w:t>Outcome 14 (Regulation 23) Supporting staff</w:t>
            </w:r>
            <w:r w:rsidR="002A2ECE">
              <w:rPr>
                <w:rFonts w:ascii="Arial" w:hAnsi="Arial" w:cs="Arial"/>
                <w:sz w:val="2"/>
                <w:szCs w:val="24"/>
              </w:rPr>
              <w:t>.</w:t>
            </w:r>
          </w:p>
          <w:p w14:paraId="68D86A02" w14:textId="41F4EE1D" w:rsidR="003A4A64" w:rsidRPr="00351B30" w:rsidRDefault="003A4A64" w:rsidP="002A2ECE">
            <w:pPr>
              <w:pStyle w:val="ListParagraph"/>
              <w:numPr>
                <w:ilvl w:val="0"/>
                <w:numId w:val="2"/>
              </w:numPr>
              <w:spacing w:before="120" w:after="120"/>
              <w:ind w:left="340" w:hanging="340"/>
              <w:rPr>
                <w:rFonts w:ascii="Arial" w:hAnsi="Arial" w:cs="Arial"/>
                <w:sz w:val="24"/>
                <w:szCs w:val="24"/>
              </w:rPr>
            </w:pPr>
            <w:r w:rsidRPr="00351B30">
              <w:rPr>
                <w:rFonts w:ascii="Arial" w:hAnsi="Arial" w:cs="Arial"/>
                <w:sz w:val="24"/>
                <w:szCs w:val="24"/>
              </w:rPr>
              <w:t>Outcome 16 (Regulation 10) Assessing and monitoring the quality of service provision</w:t>
            </w:r>
            <w:r w:rsidR="002A2ECE">
              <w:rPr>
                <w:rFonts w:ascii="Arial" w:hAnsi="Arial" w:cs="Arial"/>
                <w:sz w:val="2"/>
                <w:szCs w:val="24"/>
              </w:rPr>
              <w:t>.</w:t>
            </w:r>
          </w:p>
          <w:p w14:paraId="3B283054" w14:textId="5167B6CD" w:rsidR="007973EA" w:rsidRPr="006330F9" w:rsidRDefault="003A4A64" w:rsidP="002A2ECE">
            <w:pPr>
              <w:pStyle w:val="ListParagraph"/>
              <w:numPr>
                <w:ilvl w:val="0"/>
                <w:numId w:val="2"/>
              </w:numPr>
              <w:spacing w:before="120" w:after="120"/>
              <w:ind w:left="340" w:hanging="340"/>
              <w:rPr>
                <w:rFonts w:ascii="Arial" w:hAnsi="Arial" w:cs="Arial"/>
                <w:sz w:val="24"/>
                <w:szCs w:val="24"/>
              </w:rPr>
            </w:pPr>
            <w:r w:rsidRPr="00351B30">
              <w:rPr>
                <w:rFonts w:ascii="Arial" w:hAnsi="Arial" w:cs="Arial"/>
                <w:sz w:val="24"/>
                <w:szCs w:val="24"/>
              </w:rPr>
              <w:t>Duty of Candour (Regulation 20)</w:t>
            </w:r>
            <w:r>
              <w:rPr>
                <w:rFonts w:ascii="Arial" w:hAnsi="Arial" w:cs="Arial"/>
                <w:sz w:val="24"/>
                <w:szCs w:val="24"/>
              </w:rPr>
              <w:t>.</w:t>
            </w:r>
          </w:p>
        </w:tc>
      </w:tr>
    </w:tbl>
    <w:p w14:paraId="6233E4B2" w14:textId="67FB5DCD" w:rsidR="0026612A" w:rsidRDefault="0026612A">
      <w:pPr>
        <w:rPr>
          <w:rFonts w:ascii="Arial" w:hAnsi="Arial" w:cs="Arial"/>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7973EA" w:rsidRPr="006330F9" w14:paraId="02C31143" w14:textId="77777777" w:rsidTr="003D6FAE">
        <w:tc>
          <w:tcPr>
            <w:tcW w:w="10343" w:type="dxa"/>
            <w:shd w:val="clear" w:color="auto" w:fill="auto"/>
          </w:tcPr>
          <w:p w14:paraId="6A449697" w14:textId="77777777" w:rsidR="007973EA" w:rsidRPr="006330F9" w:rsidRDefault="007973EA" w:rsidP="00571DF3">
            <w:pPr>
              <w:spacing w:before="120" w:after="120"/>
              <w:rPr>
                <w:rFonts w:ascii="Arial" w:hAnsi="Arial" w:cs="Arial"/>
                <w:b/>
                <w:sz w:val="24"/>
                <w:szCs w:val="24"/>
              </w:rPr>
            </w:pPr>
            <w:r w:rsidRPr="006330F9">
              <w:rPr>
                <w:rFonts w:ascii="Arial" w:hAnsi="Arial" w:cs="Arial"/>
                <w:b/>
                <w:sz w:val="24"/>
                <w:szCs w:val="24"/>
              </w:rPr>
              <w:t>Public Sector Equality Duty &amp; Equality Impact Risk Analysis</w:t>
            </w:r>
          </w:p>
          <w:p w14:paraId="64521B62" w14:textId="1D0A1057" w:rsidR="007973EA" w:rsidRPr="006330F9" w:rsidRDefault="007973EA" w:rsidP="00571DF3">
            <w:pPr>
              <w:spacing w:before="120" w:after="120"/>
              <w:rPr>
                <w:rFonts w:ascii="Arial" w:hAnsi="Arial" w:cs="Arial"/>
                <w:sz w:val="24"/>
                <w:szCs w:val="24"/>
                <w:lang w:eastAsia="en-GB"/>
              </w:rPr>
            </w:pPr>
            <w:r w:rsidRPr="006330F9">
              <w:rPr>
                <w:rFonts w:ascii="Arial" w:hAnsi="Arial" w:cs="Arial"/>
                <w:sz w:val="24"/>
                <w:szCs w:val="24"/>
                <w:lang w:eastAsia="en-GB"/>
              </w:rPr>
              <w:t>In compliance with the Equality Delivery System (EDS2), reports must identify equality-related impacts on the nine protected characteristics age, disability, gender reassignment, race, religion or belief, sex, sexual orientation, marriage and civil partnership, and pregnancy and maternity (REGARDS people (Race, Economic disadvantage, Gender, Age, Religion or belief, Disability and Sexual orientation)) including risks, and say how these risks are to be managed.</w:t>
            </w:r>
          </w:p>
          <w:p w14:paraId="16F3BE03" w14:textId="77777777" w:rsidR="007973EA" w:rsidRPr="006330F9" w:rsidRDefault="007973EA" w:rsidP="00571DF3">
            <w:pPr>
              <w:spacing w:before="120" w:after="120"/>
              <w:rPr>
                <w:rFonts w:ascii="Arial" w:hAnsi="Arial" w:cs="Arial"/>
                <w:sz w:val="24"/>
                <w:szCs w:val="24"/>
                <w:lang w:eastAsia="en-GB"/>
              </w:rPr>
            </w:pPr>
            <w:r w:rsidRPr="006330F9">
              <w:rPr>
                <w:rFonts w:ascii="Arial" w:hAnsi="Arial" w:cs="Arial"/>
                <w:sz w:val="24"/>
                <w:szCs w:val="24"/>
                <w:lang w:eastAsia="en-GB"/>
              </w:rPr>
              <w:t>Below is a summary of the equality-related impacts of the report:</w:t>
            </w:r>
          </w:p>
          <w:p w14:paraId="60201300" w14:textId="77777777" w:rsidR="003A4A64" w:rsidRPr="00F97950" w:rsidRDefault="003A4A64" w:rsidP="00AD464B">
            <w:pPr>
              <w:pStyle w:val="ListParagraph"/>
              <w:numPr>
                <w:ilvl w:val="0"/>
                <w:numId w:val="2"/>
              </w:numPr>
              <w:spacing w:before="120"/>
              <w:ind w:left="340" w:hanging="340"/>
              <w:contextualSpacing w:val="0"/>
              <w:rPr>
                <w:rFonts w:ascii="Arial" w:hAnsi="Arial" w:cs="Arial"/>
              </w:rPr>
            </w:pPr>
            <w:r w:rsidRPr="00F97950">
              <w:rPr>
                <w:rFonts w:ascii="Arial" w:hAnsi="Arial" w:cs="Arial"/>
                <w:sz w:val="24"/>
                <w:szCs w:val="24"/>
              </w:rPr>
              <w:t xml:space="preserve">During </w:t>
            </w:r>
            <w:r w:rsidRPr="00F97950">
              <w:rPr>
                <w:rFonts w:ascii="Arial" w:hAnsi="Arial" w:cs="Arial"/>
                <w:color w:val="000000" w:themeColor="text1"/>
                <w:sz w:val="24"/>
                <w:szCs w:val="24"/>
              </w:rPr>
              <w:t>1 October to 31 December 2024</w:t>
            </w:r>
            <w:r w:rsidRPr="00F97950">
              <w:rPr>
                <w:rFonts w:ascii="Arial" w:hAnsi="Arial" w:cs="Arial"/>
                <w:sz w:val="24"/>
                <w:szCs w:val="24"/>
              </w:rPr>
              <w:t>, there was very little variation between male and female deaths; 319 male deaths were reported compared to 263 female deaths</w:t>
            </w:r>
            <w:r w:rsidRPr="00F97950">
              <w:rPr>
                <w:rFonts w:ascii="Arial" w:hAnsi="Arial" w:cs="Arial"/>
                <w:sz w:val="2"/>
                <w:szCs w:val="24"/>
              </w:rPr>
              <w:t>,</w:t>
            </w:r>
          </w:p>
          <w:p w14:paraId="3885DEDA" w14:textId="4985CAF4" w:rsidR="006330F9" w:rsidRPr="00DE5808" w:rsidRDefault="003A4A64" w:rsidP="00AD464B">
            <w:pPr>
              <w:pStyle w:val="ListParagraph"/>
              <w:numPr>
                <w:ilvl w:val="0"/>
                <w:numId w:val="2"/>
              </w:numPr>
              <w:spacing w:before="120" w:after="120"/>
              <w:ind w:left="340" w:hanging="340"/>
              <w:rPr>
                <w:rFonts w:ascii="Arial" w:hAnsi="Arial" w:cs="Arial"/>
                <w:sz w:val="24"/>
                <w:szCs w:val="24"/>
                <w:lang w:eastAsia="en-GB"/>
              </w:rPr>
            </w:pPr>
            <w:r w:rsidRPr="00F97950">
              <w:rPr>
                <w:rFonts w:ascii="Arial" w:hAnsi="Arial" w:cs="Arial"/>
                <w:sz w:val="24"/>
                <w:szCs w:val="24"/>
              </w:rPr>
              <w:t>No unexpected trends were identified according to ethnic origin or religion.</w:t>
            </w:r>
          </w:p>
        </w:tc>
      </w:tr>
    </w:tbl>
    <w:p w14:paraId="1079F66F" w14:textId="77777777" w:rsidR="007973EA" w:rsidRPr="008621AE" w:rsidRDefault="007973EA" w:rsidP="007973EA">
      <w:pPr>
        <w:rPr>
          <w:rFonts w:ascii="Arial" w:hAnsi="Arial" w:cs="Arial"/>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7973EA" w:rsidRPr="008621AE" w14:paraId="73876A23" w14:textId="77777777" w:rsidTr="003D6FAE">
        <w:tc>
          <w:tcPr>
            <w:tcW w:w="10343" w:type="dxa"/>
            <w:shd w:val="clear" w:color="auto" w:fill="auto"/>
          </w:tcPr>
          <w:p w14:paraId="31EFB18E" w14:textId="77777777" w:rsidR="007973EA" w:rsidRPr="008621AE" w:rsidRDefault="007973EA" w:rsidP="00E26778">
            <w:pPr>
              <w:spacing w:before="120" w:after="120"/>
              <w:rPr>
                <w:rFonts w:ascii="Arial" w:hAnsi="Arial" w:cs="Arial"/>
                <w:sz w:val="24"/>
                <w:szCs w:val="24"/>
              </w:rPr>
            </w:pPr>
            <w:r w:rsidRPr="008621AE">
              <w:rPr>
                <w:rFonts w:ascii="Arial" w:hAnsi="Arial" w:cs="Arial"/>
                <w:b/>
                <w:sz w:val="24"/>
                <w:szCs w:val="24"/>
              </w:rPr>
              <w:t>Recommendations</w:t>
            </w:r>
          </w:p>
          <w:p w14:paraId="7234ED7B" w14:textId="79A19363" w:rsidR="007973EA" w:rsidRPr="003A4A64" w:rsidRDefault="003A4A64" w:rsidP="003A4A64">
            <w:pPr>
              <w:spacing w:before="120" w:after="120"/>
              <w:rPr>
                <w:rFonts w:ascii="Arial" w:hAnsi="Arial" w:cs="Arial"/>
                <w:sz w:val="24"/>
                <w:szCs w:val="24"/>
              </w:rPr>
            </w:pPr>
            <w:r w:rsidRPr="003A4A64">
              <w:rPr>
                <w:rFonts w:ascii="Arial" w:hAnsi="Arial" w:cs="Arial"/>
                <w:sz w:val="24"/>
                <w:szCs w:val="24"/>
              </w:rPr>
              <w:t xml:space="preserve">The </w:t>
            </w:r>
            <w:r w:rsidR="005A3C3C">
              <w:rPr>
                <w:rFonts w:ascii="Arial" w:hAnsi="Arial" w:cs="Arial"/>
                <w:sz w:val="24"/>
                <w:szCs w:val="24"/>
              </w:rPr>
              <w:t>Board of Directors</w:t>
            </w:r>
            <w:r w:rsidRPr="003A4A64">
              <w:rPr>
                <w:rFonts w:ascii="Arial" w:hAnsi="Arial" w:cs="Arial"/>
                <w:sz w:val="24"/>
                <w:szCs w:val="24"/>
              </w:rPr>
              <w:t xml:space="preserve"> is requested to accept this Mortality Report</w:t>
            </w:r>
            <w:r w:rsidR="00543C97">
              <w:rPr>
                <w:rFonts w:ascii="Arial" w:hAnsi="Arial" w:cs="Arial"/>
                <w:sz w:val="24"/>
                <w:szCs w:val="24"/>
              </w:rPr>
              <w:t xml:space="preserve"> with limited assurance</w:t>
            </w:r>
            <w:r w:rsidR="00DA0FF9">
              <w:rPr>
                <w:rFonts w:ascii="Arial" w:hAnsi="Arial" w:cs="Arial"/>
                <w:sz w:val="24"/>
                <w:szCs w:val="24"/>
              </w:rPr>
              <w:t xml:space="preserve"> from the Quality and Safeguarding Committee</w:t>
            </w:r>
            <w:r w:rsidRPr="003A4A64">
              <w:rPr>
                <w:rFonts w:ascii="Arial" w:hAnsi="Arial" w:cs="Arial"/>
                <w:sz w:val="24"/>
                <w:szCs w:val="24"/>
              </w:rPr>
              <w:t xml:space="preserve"> and agree for the report to be published on the Trust’s website as per national guidance.</w:t>
            </w:r>
          </w:p>
        </w:tc>
      </w:tr>
    </w:tbl>
    <w:p w14:paraId="2CFFB4A1" w14:textId="77777777" w:rsidR="007973EA" w:rsidRPr="008621AE" w:rsidRDefault="007973EA" w:rsidP="007973EA">
      <w:pPr>
        <w:rPr>
          <w:rFonts w:ascii="Arial" w:hAnsi="Arial" w:cs="Arial"/>
          <w:sz w:val="24"/>
          <w:szCs w:val="24"/>
        </w:rPr>
      </w:pPr>
    </w:p>
    <w:p w14:paraId="39C3D673" w14:textId="77777777" w:rsidR="003A4A64" w:rsidRPr="00351B30" w:rsidRDefault="007973EA" w:rsidP="003A4A64">
      <w:pPr>
        <w:rPr>
          <w:rFonts w:ascii="Arial" w:hAnsi="Arial" w:cs="Arial"/>
          <w:b/>
          <w:sz w:val="24"/>
          <w:szCs w:val="24"/>
        </w:rPr>
      </w:pPr>
      <w:r w:rsidRPr="008621AE">
        <w:rPr>
          <w:rFonts w:ascii="Arial" w:hAnsi="Arial" w:cs="Arial"/>
          <w:b/>
          <w:sz w:val="24"/>
          <w:szCs w:val="24"/>
        </w:rPr>
        <w:t>Report presented by:</w:t>
      </w:r>
      <w:r w:rsidRPr="008621AE">
        <w:rPr>
          <w:rFonts w:ascii="Arial" w:hAnsi="Arial" w:cs="Arial"/>
          <w:b/>
          <w:sz w:val="24"/>
          <w:szCs w:val="24"/>
        </w:rPr>
        <w:tab/>
      </w:r>
      <w:r w:rsidR="003A4A64">
        <w:rPr>
          <w:rFonts w:ascii="Arial" w:hAnsi="Arial" w:cs="Arial"/>
          <w:b/>
          <w:sz w:val="24"/>
          <w:szCs w:val="24"/>
        </w:rPr>
        <w:t>Arun Chidambaram</w:t>
      </w:r>
    </w:p>
    <w:p w14:paraId="2906D950" w14:textId="77777777" w:rsidR="003A4A64" w:rsidRPr="00351B30" w:rsidRDefault="003A4A64" w:rsidP="003A4A64">
      <w:pPr>
        <w:ind w:left="2160" w:firstLine="720"/>
        <w:rPr>
          <w:rFonts w:ascii="Arial" w:hAnsi="Arial" w:cs="Arial"/>
          <w:b/>
          <w:sz w:val="24"/>
          <w:szCs w:val="24"/>
        </w:rPr>
      </w:pPr>
      <w:r w:rsidRPr="00351B30">
        <w:rPr>
          <w:rFonts w:ascii="Arial" w:hAnsi="Arial" w:cs="Arial"/>
          <w:b/>
          <w:sz w:val="24"/>
          <w:szCs w:val="24"/>
        </w:rPr>
        <w:t>Medical Director</w:t>
      </w:r>
    </w:p>
    <w:p w14:paraId="5D4C8E30" w14:textId="06CB9C3F" w:rsidR="007973EA" w:rsidRPr="00584C85" w:rsidRDefault="007973EA" w:rsidP="003A4A64">
      <w:pPr>
        <w:rPr>
          <w:rFonts w:ascii="Arial" w:hAnsi="Arial" w:cs="Arial"/>
          <w:bCs/>
          <w:sz w:val="24"/>
          <w:szCs w:val="24"/>
        </w:rPr>
      </w:pPr>
    </w:p>
    <w:p w14:paraId="7CFB870D" w14:textId="77777777" w:rsidR="003A4A64" w:rsidRDefault="007973EA" w:rsidP="003A4A64">
      <w:pPr>
        <w:ind w:left="2880" w:hanging="2880"/>
        <w:rPr>
          <w:rFonts w:ascii="Arial" w:hAnsi="Arial" w:cs="Arial"/>
          <w:b/>
          <w:sz w:val="24"/>
          <w:szCs w:val="24"/>
        </w:rPr>
      </w:pPr>
      <w:r w:rsidRPr="008621AE">
        <w:rPr>
          <w:rFonts w:ascii="Arial" w:hAnsi="Arial" w:cs="Arial"/>
          <w:b/>
          <w:sz w:val="24"/>
          <w:szCs w:val="24"/>
        </w:rPr>
        <w:t>Report prepared by:</w:t>
      </w:r>
      <w:r w:rsidRPr="008621AE">
        <w:rPr>
          <w:rFonts w:ascii="Arial" w:hAnsi="Arial" w:cs="Arial"/>
          <w:b/>
          <w:sz w:val="24"/>
          <w:szCs w:val="24"/>
        </w:rPr>
        <w:tab/>
      </w:r>
      <w:r w:rsidR="003A4A64" w:rsidRPr="0019617D">
        <w:rPr>
          <w:rFonts w:ascii="Arial" w:hAnsi="Arial" w:cs="Arial"/>
          <w:b/>
          <w:sz w:val="24"/>
          <w:szCs w:val="24"/>
        </w:rPr>
        <w:t>Louise Hamilton</w:t>
      </w:r>
    </w:p>
    <w:p w14:paraId="5878EF8A" w14:textId="77777777" w:rsidR="003A4A64" w:rsidRDefault="003A4A64" w:rsidP="003A4A64">
      <w:pPr>
        <w:ind w:left="2880"/>
        <w:rPr>
          <w:rFonts w:ascii="Arial" w:hAnsi="Arial" w:cs="Arial"/>
          <w:b/>
          <w:sz w:val="24"/>
          <w:szCs w:val="24"/>
        </w:rPr>
      </w:pPr>
      <w:r>
        <w:rPr>
          <w:rFonts w:ascii="Arial" w:hAnsi="Arial" w:cs="Arial"/>
          <w:b/>
          <w:sz w:val="24"/>
          <w:szCs w:val="24"/>
        </w:rPr>
        <w:t>Safer Care Co-ordinator</w:t>
      </w:r>
    </w:p>
    <w:p w14:paraId="4D327F44" w14:textId="77777777" w:rsidR="003A4A64" w:rsidRPr="00584C85" w:rsidRDefault="003A4A64" w:rsidP="003A4A64">
      <w:pPr>
        <w:ind w:left="2880"/>
        <w:rPr>
          <w:rFonts w:ascii="Arial" w:hAnsi="Arial" w:cs="Arial"/>
          <w:bCs/>
          <w:sz w:val="24"/>
          <w:szCs w:val="24"/>
        </w:rPr>
      </w:pPr>
    </w:p>
    <w:p w14:paraId="058446BB" w14:textId="63A00DC1" w:rsidR="003A4A64" w:rsidRDefault="003A4A64" w:rsidP="003A4A64">
      <w:pPr>
        <w:ind w:left="2880"/>
        <w:rPr>
          <w:rFonts w:ascii="Arial" w:hAnsi="Arial" w:cs="Arial"/>
          <w:b/>
          <w:sz w:val="24"/>
          <w:szCs w:val="24"/>
        </w:rPr>
      </w:pPr>
      <w:r>
        <w:rPr>
          <w:rFonts w:ascii="Arial" w:hAnsi="Arial" w:cs="Arial"/>
          <w:b/>
          <w:sz w:val="24"/>
          <w:szCs w:val="24"/>
        </w:rPr>
        <w:t>Rachel Williams</w:t>
      </w:r>
    </w:p>
    <w:p w14:paraId="5F95AACD" w14:textId="3F818B08" w:rsidR="00820920" w:rsidRPr="00571DF3" w:rsidRDefault="003A4A64" w:rsidP="00584C85">
      <w:pPr>
        <w:ind w:left="2880"/>
        <w:rPr>
          <w:rFonts w:ascii="Arial" w:hAnsi="Arial" w:cs="Arial"/>
          <w:b/>
          <w:sz w:val="24"/>
          <w:szCs w:val="24"/>
        </w:rPr>
      </w:pPr>
      <w:r>
        <w:rPr>
          <w:rFonts w:ascii="Arial" w:hAnsi="Arial" w:cs="Arial"/>
          <w:b/>
          <w:sz w:val="24"/>
          <w:szCs w:val="24"/>
        </w:rPr>
        <w:t>Lead Patient Safety/Experience, Patient Safety Specialist</w:t>
      </w:r>
    </w:p>
    <w:sectPr w:rsidR="00820920" w:rsidRPr="00571DF3" w:rsidSect="00BF472D">
      <w:footerReference w:type="default" r:id="rId10"/>
      <w:pgSz w:w="11906" w:h="16838"/>
      <w:pgMar w:top="964" w:right="851" w:bottom="737" w:left="96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325CF" w14:textId="77777777" w:rsidR="002C30E0" w:rsidRDefault="002C30E0" w:rsidP="001C2A51">
      <w:r>
        <w:separator/>
      </w:r>
    </w:p>
  </w:endnote>
  <w:endnote w:type="continuationSeparator" w:id="0">
    <w:p w14:paraId="3917992D" w14:textId="77777777" w:rsidR="002C30E0" w:rsidRDefault="002C30E0" w:rsidP="001C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0B2C" w14:textId="147ED387" w:rsidR="00245916" w:rsidRPr="00672C7B" w:rsidRDefault="00672C7B">
    <w:pPr>
      <w:pStyle w:val="Footer"/>
      <w:rPr>
        <w:rFonts w:ascii="Arial" w:hAnsi="Arial" w:cs="Arial"/>
        <w:sz w:val="16"/>
        <w:szCs w:val="16"/>
      </w:rPr>
    </w:pPr>
    <w:r w:rsidRPr="00672C7B">
      <w:rPr>
        <w:rFonts w:ascii="Arial" w:hAnsi="Arial" w:cs="Arial"/>
        <w:sz w:val="16"/>
        <w:szCs w:val="16"/>
      </w:rPr>
      <w:t>Cover Sheet – DHcFT Strategy 2024-20</w:t>
    </w:r>
    <w:r w:rsidR="007F57E4">
      <w:rPr>
        <w:rFonts w:ascii="Arial" w:hAnsi="Arial" w:cs="Arial"/>
        <w:sz w:val="16"/>
        <w:szCs w:val="16"/>
      </w:rPr>
      <w:t>2</w:t>
    </w:r>
    <w:r w:rsidRPr="00672C7B">
      <w:rPr>
        <w:rFonts w:ascii="Arial" w:hAnsi="Arial" w:cs="Arial"/>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DEEB0" w14:textId="77777777" w:rsidR="002C30E0" w:rsidRDefault="002C30E0" w:rsidP="001C2A51">
      <w:r>
        <w:separator/>
      </w:r>
    </w:p>
  </w:footnote>
  <w:footnote w:type="continuationSeparator" w:id="0">
    <w:p w14:paraId="66A08C07" w14:textId="77777777" w:rsidR="002C30E0" w:rsidRDefault="002C30E0" w:rsidP="001C2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45C3"/>
    <w:multiLevelType w:val="hybridMultilevel"/>
    <w:tmpl w:val="824C3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745C9"/>
    <w:multiLevelType w:val="hybridMultilevel"/>
    <w:tmpl w:val="95FE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194393"/>
    <w:multiLevelType w:val="hybridMultilevel"/>
    <w:tmpl w:val="4B3A4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496C25"/>
    <w:multiLevelType w:val="hybridMultilevel"/>
    <w:tmpl w:val="096CEB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5175CB"/>
    <w:multiLevelType w:val="hybridMultilevel"/>
    <w:tmpl w:val="5E44D2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BE5140"/>
    <w:multiLevelType w:val="hybridMultilevel"/>
    <w:tmpl w:val="7D0CA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B23891"/>
    <w:multiLevelType w:val="hybridMultilevel"/>
    <w:tmpl w:val="BD1E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E85E0D"/>
    <w:multiLevelType w:val="hybridMultilevel"/>
    <w:tmpl w:val="CCE020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6A3EC2"/>
    <w:multiLevelType w:val="hybridMultilevel"/>
    <w:tmpl w:val="5B5ADF76"/>
    <w:lvl w:ilvl="0" w:tplc="7DF6AA0E">
      <w:start w:val="1"/>
      <w:numFmt w:val="decimal"/>
      <w:lvlText w:val="%1."/>
      <w:lvlJc w:val="left"/>
      <w:pPr>
        <w:ind w:left="720" w:hanging="360"/>
      </w:pPr>
      <w:rPr>
        <w:rFonts w:ascii="Arial" w:hAnsi="Arial" w:cs="Arial"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7F77F4"/>
    <w:multiLevelType w:val="hybridMultilevel"/>
    <w:tmpl w:val="5B703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CD6210"/>
    <w:multiLevelType w:val="hybridMultilevel"/>
    <w:tmpl w:val="AFD61A62"/>
    <w:lvl w:ilvl="0" w:tplc="08090001">
      <w:start w:val="1"/>
      <w:numFmt w:val="bullet"/>
      <w:lvlText w:val=""/>
      <w:lvlJc w:val="left"/>
      <w:pPr>
        <w:ind w:left="720" w:hanging="360"/>
      </w:pPr>
      <w:rPr>
        <w:rFonts w:ascii="Symbol" w:hAnsi="Symbol" w:hint="default"/>
      </w:rPr>
    </w:lvl>
    <w:lvl w:ilvl="1" w:tplc="27BA5DD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3278C8"/>
    <w:multiLevelType w:val="hybridMultilevel"/>
    <w:tmpl w:val="BC1AB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53F96"/>
    <w:multiLevelType w:val="hybridMultilevel"/>
    <w:tmpl w:val="E19A6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B95A86"/>
    <w:multiLevelType w:val="hybridMultilevel"/>
    <w:tmpl w:val="2926F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4645953">
    <w:abstractNumId w:val="0"/>
  </w:num>
  <w:num w:numId="2" w16cid:durableId="1033533732">
    <w:abstractNumId w:val="1"/>
  </w:num>
  <w:num w:numId="3" w16cid:durableId="99422694">
    <w:abstractNumId w:val="11"/>
  </w:num>
  <w:num w:numId="4" w16cid:durableId="2065788995">
    <w:abstractNumId w:val="3"/>
  </w:num>
  <w:num w:numId="5" w16cid:durableId="2011129498">
    <w:abstractNumId w:val="2"/>
  </w:num>
  <w:num w:numId="6" w16cid:durableId="1346515872">
    <w:abstractNumId w:val="5"/>
  </w:num>
  <w:num w:numId="7" w16cid:durableId="1853299701">
    <w:abstractNumId w:val="13"/>
  </w:num>
  <w:num w:numId="8" w16cid:durableId="1361860969">
    <w:abstractNumId w:val="8"/>
  </w:num>
  <w:num w:numId="9" w16cid:durableId="44499459">
    <w:abstractNumId w:val="7"/>
  </w:num>
  <w:num w:numId="10" w16cid:durableId="420681177">
    <w:abstractNumId w:val="9"/>
  </w:num>
  <w:num w:numId="11" w16cid:durableId="428505125">
    <w:abstractNumId w:val="12"/>
  </w:num>
  <w:num w:numId="12" w16cid:durableId="2115905804">
    <w:abstractNumId w:val="6"/>
  </w:num>
  <w:num w:numId="13" w16cid:durableId="578174196">
    <w:abstractNumId w:val="4"/>
  </w:num>
  <w:num w:numId="14" w16cid:durableId="1945259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EA"/>
    <w:rsid w:val="00015E75"/>
    <w:rsid w:val="00027F52"/>
    <w:rsid w:val="00030E1D"/>
    <w:rsid w:val="00047CCB"/>
    <w:rsid w:val="000636FF"/>
    <w:rsid w:val="000C0742"/>
    <w:rsid w:val="000E3B01"/>
    <w:rsid w:val="0015782E"/>
    <w:rsid w:val="00174A74"/>
    <w:rsid w:val="001C2A51"/>
    <w:rsid w:val="0023744A"/>
    <w:rsid w:val="00245916"/>
    <w:rsid w:val="00265FF7"/>
    <w:rsid w:val="0026612A"/>
    <w:rsid w:val="00267E6E"/>
    <w:rsid w:val="002A2ECE"/>
    <w:rsid w:val="002C30E0"/>
    <w:rsid w:val="002E1EE4"/>
    <w:rsid w:val="00346D13"/>
    <w:rsid w:val="00351E71"/>
    <w:rsid w:val="003A4A64"/>
    <w:rsid w:val="003C5FD6"/>
    <w:rsid w:val="003D6FAE"/>
    <w:rsid w:val="003F2F81"/>
    <w:rsid w:val="003F49FF"/>
    <w:rsid w:val="004141FC"/>
    <w:rsid w:val="00492E3A"/>
    <w:rsid w:val="004D53EF"/>
    <w:rsid w:val="0050072E"/>
    <w:rsid w:val="005158F8"/>
    <w:rsid w:val="00543C97"/>
    <w:rsid w:val="00555CA4"/>
    <w:rsid w:val="00571DF3"/>
    <w:rsid w:val="00584C85"/>
    <w:rsid w:val="00591768"/>
    <w:rsid w:val="005A3C3C"/>
    <w:rsid w:val="005C6415"/>
    <w:rsid w:val="005E3199"/>
    <w:rsid w:val="006330F9"/>
    <w:rsid w:val="00672C7B"/>
    <w:rsid w:val="006D202C"/>
    <w:rsid w:val="006E1BDE"/>
    <w:rsid w:val="007973EA"/>
    <w:rsid w:val="007A7CCF"/>
    <w:rsid w:val="007E2C7A"/>
    <w:rsid w:val="007F57E4"/>
    <w:rsid w:val="00820920"/>
    <w:rsid w:val="00835F9A"/>
    <w:rsid w:val="008912AD"/>
    <w:rsid w:val="008D7CF9"/>
    <w:rsid w:val="00950916"/>
    <w:rsid w:val="00962FD8"/>
    <w:rsid w:val="009757FC"/>
    <w:rsid w:val="00992874"/>
    <w:rsid w:val="00A6010A"/>
    <w:rsid w:val="00AA1028"/>
    <w:rsid w:val="00AB5DCE"/>
    <w:rsid w:val="00AC19C8"/>
    <w:rsid w:val="00AC26BC"/>
    <w:rsid w:val="00AD464B"/>
    <w:rsid w:val="00B05EC5"/>
    <w:rsid w:val="00B43AAD"/>
    <w:rsid w:val="00B84A5E"/>
    <w:rsid w:val="00BC2419"/>
    <w:rsid w:val="00BE1AE0"/>
    <w:rsid w:val="00BF472D"/>
    <w:rsid w:val="00BF54A0"/>
    <w:rsid w:val="00C272EC"/>
    <w:rsid w:val="00CE307B"/>
    <w:rsid w:val="00D04282"/>
    <w:rsid w:val="00DA0FF9"/>
    <w:rsid w:val="00DD059D"/>
    <w:rsid w:val="00DE5808"/>
    <w:rsid w:val="00DF6AF8"/>
    <w:rsid w:val="00E26778"/>
    <w:rsid w:val="00EB3042"/>
    <w:rsid w:val="00FA2740"/>
    <w:rsid w:val="00FB4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03D02"/>
  <w15:chartTrackingRefBased/>
  <w15:docId w15:val="{2B40BBF9-A61B-4C69-A43D-C1BD6AD7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3E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330F9"/>
    <w:pPr>
      <w:ind w:left="720"/>
      <w:contextualSpacing/>
    </w:pPr>
  </w:style>
  <w:style w:type="paragraph" w:styleId="Header">
    <w:name w:val="header"/>
    <w:basedOn w:val="Normal"/>
    <w:link w:val="HeaderChar"/>
    <w:uiPriority w:val="99"/>
    <w:unhideWhenUsed/>
    <w:rsid w:val="001C2A51"/>
    <w:pPr>
      <w:tabs>
        <w:tab w:val="center" w:pos="4513"/>
        <w:tab w:val="right" w:pos="9026"/>
      </w:tabs>
    </w:pPr>
  </w:style>
  <w:style w:type="character" w:customStyle="1" w:styleId="HeaderChar">
    <w:name w:val="Header Char"/>
    <w:basedOn w:val="DefaultParagraphFont"/>
    <w:link w:val="Header"/>
    <w:uiPriority w:val="99"/>
    <w:rsid w:val="001C2A51"/>
    <w:rPr>
      <w:rFonts w:ascii="Calibri" w:eastAsia="Calibri" w:hAnsi="Calibri" w:cs="Times New Roman"/>
    </w:rPr>
  </w:style>
  <w:style w:type="paragraph" w:styleId="Footer">
    <w:name w:val="footer"/>
    <w:basedOn w:val="Normal"/>
    <w:link w:val="FooterChar"/>
    <w:uiPriority w:val="99"/>
    <w:unhideWhenUsed/>
    <w:rsid w:val="001C2A51"/>
    <w:pPr>
      <w:tabs>
        <w:tab w:val="center" w:pos="4513"/>
        <w:tab w:val="right" w:pos="9026"/>
      </w:tabs>
    </w:pPr>
  </w:style>
  <w:style w:type="character" w:customStyle="1" w:styleId="FooterChar">
    <w:name w:val="Footer Char"/>
    <w:basedOn w:val="DefaultParagraphFont"/>
    <w:link w:val="Footer"/>
    <w:uiPriority w:val="99"/>
    <w:rsid w:val="001C2A51"/>
    <w:rPr>
      <w:rFonts w:ascii="Calibri" w:eastAsia="Calibri" w:hAnsi="Calibri" w:cs="Times New Roman"/>
    </w:rPr>
  </w:style>
  <w:style w:type="character" w:customStyle="1" w:styleId="ListParagraphChar">
    <w:name w:val="List Paragraph Char"/>
    <w:link w:val="ListParagraph"/>
    <w:uiPriority w:val="34"/>
    <w:locked/>
    <w:rsid w:val="003A4A64"/>
    <w:rPr>
      <w:rFonts w:ascii="Calibri" w:eastAsia="Calibri" w:hAnsi="Calibri" w:cs="Times New Roman"/>
    </w:rPr>
  </w:style>
  <w:style w:type="character" w:styleId="Strong">
    <w:name w:val="Strong"/>
    <w:basedOn w:val="DefaultParagraphFont"/>
    <w:uiPriority w:val="22"/>
    <w:qFormat/>
    <w:rsid w:val="003A4A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1DAC5EB2B40448209CEB8A6813515" ma:contentTypeVersion="16" ma:contentTypeDescription="Create a new document." ma:contentTypeScope="" ma:versionID="dc6f8d45b1a71ce71fbbfa00026885ac">
  <xsd:schema xmlns:xsd="http://www.w3.org/2001/XMLSchema" xmlns:xs="http://www.w3.org/2001/XMLSchema" xmlns:p="http://schemas.microsoft.com/office/2006/metadata/properties" xmlns:ns1="http://schemas.microsoft.com/sharepoint/v3" xmlns:ns2="a785ad58-1d57-4f8a-aa71-77170459bd0d" xmlns:ns3="9be9bb1d-5533-42d3-b8d7-90a31ab235cc" xmlns:ns4="d1882bbd-f160-49cd-ac49-24ab38b6c4aa" targetNamespace="http://schemas.microsoft.com/office/2006/metadata/properties" ma:root="true" ma:fieldsID="6a09f53b7c08c24bab17cea5f50dc427" ns1:_="" ns2:_="" ns3:_="" ns4:_="">
    <xsd:import namespace="http://schemas.microsoft.com/sharepoint/v3"/>
    <xsd:import namespace="a785ad58-1d57-4f8a-aa71-77170459bd0d"/>
    <xsd:import namespace="9be9bb1d-5533-42d3-b8d7-90a31ab235cc"/>
    <xsd:import namespace="d1882bbd-f160-49cd-ac49-24ab38b6c4aa"/>
    <xsd:element name="properties">
      <xsd:complexType>
        <xsd:sequence>
          <xsd:element name="documentManagement">
            <xsd:complexType>
              <xsd:all>
                <xsd:element ref="ns2:SharedWithUser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9" nillable="true" ma:displayName="Unified Compliance Policy Properties" ma:hidden="true" ma:internalName="_ip_UnifiedCompliancePolicyProperties">
      <xsd:simpleType>
        <xsd:restriction base="dms:Note"/>
      </xsd:simpleType>
    </xsd:element>
    <xsd:element name="_ip_UnifiedCompliancePolicyUIAction" ma:index="1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e9bb1d-5533-42d3-b8d7-90a31ab235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882bbd-f160-49cd-ac49-24ab38b6c4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5bc6e68-9b87-4e0f-8eb7-beb2e43eb413}" ma:internalName="TaxCatchAll" ma:showField="CatchAllData" ma:web="d1882bbd-f160-49cd-ac49-24ab38b6c4aa">
      <xsd:complexType>
        <xsd:complexContent>
          <xsd:extension base="dms:MultiChoiceLookup">
            <xsd:sequence>
              <xsd:element name="Value" type="dms:Lookup" maxOccurs="unbounded" minOccurs="0" nillable="true"/>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be9bb1d-5533-42d3-b8d7-90a31ab235cc">
      <Terms xmlns="http://schemas.microsoft.com/office/infopath/2007/PartnerControls"/>
    </lcf76f155ced4ddcb4097134ff3c332f>
    <TaxCatchAll xmlns="d1882bbd-f160-49cd-ac49-24ab38b6c4aa" xsi:nil="true"/>
  </documentManagement>
</p:properties>
</file>

<file path=customXml/itemProps1.xml><?xml version="1.0" encoding="utf-8"?>
<ds:datastoreItem xmlns:ds="http://schemas.openxmlformats.org/officeDocument/2006/customXml" ds:itemID="{6E3657E0-4DDE-4808-B3AC-1C1981C31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5ad58-1d57-4f8a-aa71-77170459bd0d"/>
    <ds:schemaRef ds:uri="9be9bb1d-5533-42d3-b8d7-90a31ab235cc"/>
    <ds:schemaRef ds:uri="d1882bbd-f160-49cd-ac49-24ab38b6c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34136-6256-41A0-A41B-F74B0CA71A40}">
  <ds:schemaRefs>
    <ds:schemaRef ds:uri="http://schemas.microsoft.com/sharepoint/v3/contenttype/forms"/>
  </ds:schemaRefs>
</ds:datastoreItem>
</file>

<file path=customXml/itemProps3.xml><?xml version="1.0" encoding="utf-8"?>
<ds:datastoreItem xmlns:ds="http://schemas.openxmlformats.org/officeDocument/2006/customXml" ds:itemID="{7C34AAD2-556D-41F1-BDF6-CF04B1771AD0}">
  <ds:schemaRefs>
    <ds:schemaRef ds:uri="http://schemas.microsoft.com/office/2006/metadata/properties"/>
    <ds:schemaRef ds:uri="http://schemas.microsoft.com/office/infopath/2007/PartnerControls"/>
    <ds:schemaRef ds:uri="http://schemas.microsoft.com/sharepoint/v3"/>
    <ds:schemaRef ds:uri="9be9bb1d-5533-42d3-b8d7-90a31ab235cc"/>
    <ds:schemaRef ds:uri="d1882bbd-f160-49cd-ac49-24ab38b6c4aa"/>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Sue (RXM) Derbyshire Healthcare Foundation Trust</dc:creator>
  <cp:keywords/>
  <dc:description/>
  <cp:lastModifiedBy>BRADBURY, Joanne (DERBYSHIRE HEALTHCARE NHS FOUNDATION TRUST)</cp:lastModifiedBy>
  <cp:revision>13</cp:revision>
  <dcterms:created xsi:type="dcterms:W3CDTF">2025-01-31T17:34:00Z</dcterms:created>
  <dcterms:modified xsi:type="dcterms:W3CDTF">2025-02-20T10:09:00Z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0x0101000C91DAC5EB2B40448209CEB8A6813515</vt:lpwstr>
  </property>
  <property fmtid="{D5CDD505-2E9C-101B-9397-08002B2CF9AE}" pid="3" name="Order">
    <vt:r8>10900</vt:r8>
  </property>
  <property fmtid="{D5CDD505-2E9C-101B-9397-08002B2CF9AE}" pid="4" name="MediaServiceImageTags">
    <vt:lpwstr/>
  </property>
</Properties>
</file>